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680" w:leader="none"/>
        </w:tabs>
        <w:rPr/>
      </w:pPr>
      <w:r>
        <w:rPr/>
        <w:tab/>
      </w:r>
    </w:p>
    <w:tbl>
      <w:tblPr>
        <w:tblW w:w="988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835"/>
        <w:gridCol w:w="3954"/>
        <w:gridCol w:w="1547"/>
        <w:gridCol w:w="1552"/>
      </w:tblGrid>
      <w:tr>
        <w:trPr>
          <w:trHeight w:val="1393" w:hRule="exact"/>
        </w:trPr>
        <w:tc>
          <w:tcPr>
            <w:tcW w:w="9888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ind w:right="792" w:hanging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0" b="0"/>
                  <wp:wrapNone/>
                  <wp:docPr id="1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66" w:hRule="atLeast"/>
        </w:trPr>
        <w:tc>
          <w:tcPr>
            <w:tcW w:w="9888" w:type="dxa"/>
            <w:gridSpan w:val="4"/>
            <w:tcBorders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ПОЖАРСКОГО МУНИЦИПАЛЬНОГО ОКРУГА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</w:p>
        </w:tc>
      </w:tr>
      <w:tr>
        <w:trPr>
          <w:trHeight w:val="857" w:hRule="atLeast"/>
        </w:trPr>
        <w:tc>
          <w:tcPr>
            <w:tcW w:w="9888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lang w:eastAsia="en-US"/>
              </w:rPr>
              <w:t>П  О  С  Т  А  Н  О  В  Л  Е  Н  И  Е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</w:p>
        </w:tc>
      </w:tr>
      <w:tr>
        <w:trPr>
          <w:trHeight w:val="321" w:hRule="atLeast"/>
        </w:trPr>
        <w:tc>
          <w:tcPr>
            <w:tcW w:w="2835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>
              <w:rPr>
                <w:sz w:val="26"/>
                <w:szCs w:val="26"/>
                <w:u w:val="single"/>
                <w:lang w:eastAsia="en-US"/>
              </w:rPr>
              <w:t>15 ноября 2023 года</w:t>
            </w:r>
            <w:r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4" w:type="dxa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7" w:type="dxa"/>
            <w:tcBorders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552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>
              <w:rPr>
                <w:sz w:val="26"/>
                <w:szCs w:val="26"/>
                <w:u w:val="single"/>
                <w:lang w:eastAsia="en-US"/>
              </w:rPr>
              <w:t>1317-па</w:t>
            </w:r>
            <w:r>
              <w:rPr>
                <w:sz w:val="26"/>
                <w:szCs w:val="26"/>
                <w:lang w:eastAsia="en-US"/>
              </w:rPr>
              <w:t>_</w:t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Пожарского муниципального округа</w:t>
      </w:r>
      <w:bookmarkStart w:id="0" w:name="_GoBack"/>
      <w:bookmarkEnd w:id="0"/>
      <w:r>
        <w:rPr>
          <w:b/>
          <w:sz w:val="28"/>
          <w:szCs w:val="28"/>
        </w:rPr>
        <w:t xml:space="preserve"> от 30 мая 2023 года № 615-па «Об утверждении муниципальной программы «Развитие физической культуры и спорта, укрепление общественного здоровья населения Пожарского муниципального округа на 2023-2025 годы» в новой редакции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В соответствии со статьей 179 Бюджетного кодекса  Российской Федерации, Федеральным законом от 04 декабря 2007 года № 329-ФЗ «О физической культуре и спорте в Российской Федерации», Федеральным законом от 29 декабря 2012 года № 273-ФЗ «Об образовании в Российской Федерации», Федеральным законом от 06 октября 2003 года № 131-ФЗ «Об общих принципах организации местного самоуправления в  Российской Федерации»,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постановлением Администрации Приморского края от 28 декабря 2018 года № 668-па «Об утверждении Стратегии социально-экономического развития Приморского края до 2030 года», 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края», администрация Пожарского муниципального округа Приморского края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  <w:tab/>
        <w:t xml:space="preserve">Внести в муниципальную программу </w:t>
      </w:r>
      <w:bookmarkStart w:id="1" w:name="_Hlk148344536"/>
      <w:r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муниципального округа на 2023-2025 годы</w:t>
      </w:r>
      <w:bookmarkEnd w:id="1"/>
      <w:r>
        <w:rPr>
          <w:sz w:val="28"/>
          <w:szCs w:val="28"/>
        </w:rPr>
        <w:t xml:space="preserve"> в новой редакции», утвержденную постановлением администрации Пожарского муниципального округа Приморского края от 30 мая 2023 года № 615-па (далее – муниципальная программа), следующие изменения: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муниципальной программы изложить в следующей редакции: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муниципального округа на 2023-2026 годы»;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 тексту муниципальной программы, а также в Приложениях 1, 2, 3, 4, 5, 6 к ней, слова «2023-2025 годы» заменить словами «2023-2026 годы» в соответствующем падеже;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Паспорт муниципальной программы изложить в новой редакции согласно Приложению 1 к настоящему постановлению;</w:t>
        <w:tab/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1 к муниципальной программе «Перечень показателей» изложить в редакции Приложения 2 к настоящему постановлению;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Приложение 2 к муниципальной программе «Перечень программных мероприятий и финансовое обеспечение» </w:t>
      </w:r>
      <w:bookmarkStart w:id="2" w:name="_Hlk148344955"/>
      <w:r>
        <w:rPr>
          <w:sz w:val="28"/>
          <w:szCs w:val="28"/>
        </w:rPr>
        <w:t>изложить в редакции Приложения 3 к настоящему постановлению;</w:t>
      </w:r>
      <w:bookmarkEnd w:id="2"/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bookmarkStart w:id="3" w:name="_Hlk148344857"/>
      <w:r>
        <w:rPr>
          <w:sz w:val="28"/>
          <w:szCs w:val="28"/>
        </w:rPr>
        <w:t xml:space="preserve">Приложение 3 к муниципальной программе </w:t>
      </w:r>
      <w:bookmarkEnd w:id="3"/>
      <w:r>
        <w:rPr>
          <w:sz w:val="28"/>
          <w:szCs w:val="28"/>
        </w:rPr>
        <w:t>«Прогноз сводных показателей муниципальных заданий на оказание муниципальных услуг (выполнение работ) муниципальными бюджетными учреждениями Пожарского муниципального района, подведомственными управлению образования» изложить в редакции Приложения 4 к настоящему постановлению;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bookmarkStart w:id="4" w:name="_Hlk148344986"/>
      <w:r>
        <w:rPr>
          <w:sz w:val="28"/>
          <w:szCs w:val="28"/>
        </w:rPr>
        <w:t>Приложение 4 к муниципальной программе «Информация о ресурсном обеспечении» изложить в редакции Приложения 5 к настоящему постановлению;</w:t>
      </w:r>
      <w:bookmarkEnd w:id="4"/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Приложение 5 к муниципальной программе «Перечень объектов спорта, планируемых к строительству на территории Пожарского муниципального округа, прогнозная оценка привлекаемых на их софинансирование средств краевого бюджета и внебюджетных средств» изложить в редакции Приложения 6 к настоящему постановлению;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Пожарского муниципального округа опубликовать настоящее постановление в газете «Победа».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информационных технологий администрации Пожарского муниципального округа разместить настоящее постановление на официальном Интернет-сайте администрации Пожарского муниципального округа Приморского края.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 момента его официального опубликования.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Пожарского муниципального округа                      В.</w:t>
      </w:r>
      <w:r>
        <w:rPr>
          <w:sz w:val="28"/>
          <w:szCs w:val="28"/>
        </w:rPr>
        <w:t>Ю. Новоселова</w:t>
      </w:r>
    </w:p>
    <w:sectPr>
      <w:type w:val="nextPage"/>
      <w:pgSz w:w="11906" w:h="16838"/>
      <w:pgMar w:left="1701" w:right="851" w:gutter="0" w:header="0" w:top="56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c3bb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cc3bbe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A498-AE14-4B7E-A377-E04691CA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Application>LibreOffice/7.4.7.2$Linux_X86_64 LibreOffice_project/40$Build-2</Application>
  <AppVersion>15.0000</AppVersion>
  <Pages>3</Pages>
  <Words>523</Words>
  <Characters>3728</Characters>
  <CharactersWithSpaces>4272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2019-02-26T22:55:00Z</dcterms:created>
  <dc:creator>user</dc:creator>
  <dc:description/>
  <dc:language>ru-RU</dc:language>
  <cp:lastModifiedBy/>
  <cp:lastPrinted>2022-09-05T01:46:00Z</cp:lastPrinted>
  <dcterms:modified xsi:type="dcterms:W3CDTF">2023-11-17T09:21:46Z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