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B87" w:rsidRPr="00014805" w:rsidRDefault="000241F8" w:rsidP="003D6B87">
      <w:pPr>
        <w:tabs>
          <w:tab w:val="left" w:pos="3930"/>
          <w:tab w:val="right" w:pos="9354"/>
        </w:tabs>
        <w:ind w:left="5387"/>
        <w:jc w:val="center"/>
      </w:pPr>
      <w:r>
        <w:t>Приложение № 11</w:t>
      </w:r>
    </w:p>
    <w:p w:rsidR="003D6B87" w:rsidRPr="00014805" w:rsidRDefault="003D6B87" w:rsidP="003D6B87">
      <w:pPr>
        <w:tabs>
          <w:tab w:val="left" w:pos="4820"/>
          <w:tab w:val="right" w:pos="9354"/>
        </w:tabs>
        <w:ind w:left="5387"/>
        <w:jc w:val="center"/>
      </w:pPr>
      <w:r w:rsidRPr="00014805">
        <w:t>к Положению о порядке организации и проведения конкурса на лучшую постановку работы по охране труда в Пожарском муниципальном округе Приморского края</w:t>
      </w:r>
    </w:p>
    <w:p w:rsidR="003D6B87" w:rsidRDefault="003D6B87" w:rsidP="00834712"/>
    <w:p w:rsidR="00641F08" w:rsidRDefault="00641F08" w:rsidP="00834712"/>
    <w:p w:rsidR="0064476D" w:rsidRDefault="0064476D" w:rsidP="00834712"/>
    <w:p w:rsidR="00E15A51" w:rsidRPr="00641F08" w:rsidRDefault="00E15A51" w:rsidP="00834712"/>
    <w:p w:rsidR="00271757" w:rsidRPr="00641F08" w:rsidRDefault="001511A3">
      <w:pPr>
        <w:jc w:val="center"/>
      </w:pPr>
      <w:r w:rsidRPr="00641F08">
        <w:rPr>
          <w:b/>
        </w:rPr>
        <w:t>КРИТЕРИИ ОЦЕНКИ</w:t>
      </w:r>
    </w:p>
    <w:p w:rsidR="00271757" w:rsidRPr="00641F08" w:rsidRDefault="00271757">
      <w:pPr>
        <w:jc w:val="center"/>
        <w:rPr>
          <w:b/>
        </w:rPr>
      </w:pPr>
    </w:p>
    <w:p w:rsidR="00271757" w:rsidRPr="00E15A51" w:rsidRDefault="001511A3">
      <w:pPr>
        <w:jc w:val="center"/>
        <w:rPr>
          <w:b/>
        </w:rPr>
      </w:pPr>
      <w:r w:rsidRPr="00E15A51">
        <w:rPr>
          <w:b/>
        </w:rPr>
        <w:t xml:space="preserve">основных показателей работы </w:t>
      </w:r>
    </w:p>
    <w:p w:rsidR="00271757" w:rsidRDefault="001511A3">
      <w:pPr>
        <w:jc w:val="center"/>
        <w:rPr>
          <w:b/>
        </w:rPr>
      </w:pPr>
      <w:r w:rsidRPr="00E15A51">
        <w:rPr>
          <w:b/>
        </w:rPr>
        <w:t xml:space="preserve"> специалиста в области охраны труда (в баллах)</w:t>
      </w:r>
    </w:p>
    <w:p w:rsidR="0064476D" w:rsidRDefault="0064476D" w:rsidP="00E15A51">
      <w:pPr>
        <w:rPr>
          <w:b/>
        </w:rPr>
      </w:pPr>
    </w:p>
    <w:p w:rsidR="0017388F" w:rsidRPr="00641F08" w:rsidRDefault="0017388F" w:rsidP="00E15A51">
      <w:pPr>
        <w:rPr>
          <w:b/>
        </w:rPr>
      </w:pPr>
    </w:p>
    <w:tbl>
      <w:tblPr>
        <w:tblW w:w="9714" w:type="dxa"/>
        <w:tblInd w:w="33" w:type="dxa"/>
        <w:tblLayout w:type="fixed"/>
        <w:tblLook w:val="04A0" w:firstRow="1" w:lastRow="0" w:firstColumn="1" w:lastColumn="0" w:noHBand="0" w:noVBand="1"/>
      </w:tblPr>
      <w:tblGrid>
        <w:gridCol w:w="625"/>
        <w:gridCol w:w="5404"/>
        <w:gridCol w:w="1417"/>
        <w:gridCol w:w="1276"/>
        <w:gridCol w:w="992"/>
      </w:tblGrid>
      <w:tr w:rsidR="00271757" w:rsidRPr="00641F08" w:rsidTr="0017388F">
        <w:trPr>
          <w:trHeight w:val="25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pPr>
              <w:jc w:val="center"/>
            </w:pPr>
            <w:r w:rsidRPr="00641F08">
              <w:t>№</w:t>
            </w:r>
          </w:p>
          <w:p w:rsidR="00271757" w:rsidRPr="00641F08" w:rsidRDefault="001511A3">
            <w:pPr>
              <w:jc w:val="center"/>
            </w:pPr>
            <w:r w:rsidRPr="00641F08">
              <w:t>п</w:t>
            </w:r>
            <w:r w:rsidR="008A7222">
              <w:t>/</w:t>
            </w:r>
            <w:r w:rsidRPr="00641F08">
              <w:t>п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757" w:rsidRPr="00641F08" w:rsidRDefault="00271757">
            <w:pPr>
              <w:jc w:val="center"/>
            </w:pPr>
          </w:p>
          <w:p w:rsidR="00271757" w:rsidRPr="00641F08" w:rsidRDefault="001511A3">
            <w:pPr>
              <w:jc w:val="center"/>
            </w:pPr>
            <w:r w:rsidRPr="00641F08">
              <w:t>Показатели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pPr>
              <w:jc w:val="center"/>
            </w:pPr>
            <w:r w:rsidRPr="00641F08">
              <w:t>Преды-</w:t>
            </w:r>
          </w:p>
          <w:p w:rsidR="00271757" w:rsidRPr="00641F08" w:rsidRDefault="001511A3">
            <w:pPr>
              <w:jc w:val="center"/>
            </w:pPr>
            <w:r w:rsidRPr="00641F08">
              <w:t>дущий</w:t>
            </w:r>
          </w:p>
          <w:p w:rsidR="00271757" w:rsidRPr="00641F08" w:rsidRDefault="001511A3">
            <w:pPr>
              <w:jc w:val="center"/>
            </w:pPr>
            <w:r w:rsidRPr="00641F08"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pPr>
              <w:jc w:val="center"/>
            </w:pPr>
            <w:r w:rsidRPr="00641F08">
              <w:t>Отчет-</w:t>
            </w:r>
          </w:p>
          <w:p w:rsidR="00271757" w:rsidRPr="00641F08" w:rsidRDefault="001511A3">
            <w:pPr>
              <w:jc w:val="center"/>
            </w:pPr>
            <w:r w:rsidRPr="00641F08">
              <w:t>ный</w:t>
            </w:r>
          </w:p>
          <w:p w:rsidR="00271757" w:rsidRPr="00641F08" w:rsidRDefault="001511A3">
            <w:pPr>
              <w:jc w:val="center"/>
            </w:pPr>
            <w:r w:rsidRPr="00641F08"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57" w:rsidRPr="00641F08" w:rsidRDefault="00271757">
            <w:pPr>
              <w:jc w:val="center"/>
            </w:pPr>
          </w:p>
          <w:p w:rsidR="00271757" w:rsidRPr="00641F08" w:rsidRDefault="001511A3">
            <w:pPr>
              <w:ind w:right="34"/>
              <w:jc w:val="center"/>
            </w:pPr>
            <w:r w:rsidRPr="00641F08">
              <w:t>Баллы</w:t>
            </w:r>
          </w:p>
        </w:tc>
      </w:tr>
      <w:tr w:rsidR="00271757" w:rsidRPr="00641F08" w:rsidTr="0017388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pPr>
              <w:jc w:val="center"/>
            </w:pPr>
            <w:r w:rsidRPr="00641F08">
              <w:t>1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pPr>
              <w:jc w:val="center"/>
            </w:pPr>
            <w:r w:rsidRPr="00641F08"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pPr>
              <w:jc w:val="center"/>
            </w:pPr>
            <w:r w:rsidRPr="00641F08"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pPr>
              <w:jc w:val="center"/>
            </w:pPr>
            <w:r w:rsidRPr="00641F08"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57" w:rsidRPr="00641F08" w:rsidRDefault="001511A3">
            <w:pPr>
              <w:jc w:val="center"/>
            </w:pPr>
            <w:r w:rsidRPr="00641F08">
              <w:t>5</w:t>
            </w:r>
          </w:p>
        </w:tc>
      </w:tr>
      <w:tr w:rsidR="00271757" w:rsidRPr="00641F08" w:rsidTr="0017388F">
        <w:trPr>
          <w:cantSplit/>
          <w:trHeight w:val="529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spacing w:after="120"/>
              <w:jc w:val="center"/>
            </w:pPr>
            <w:r w:rsidRPr="00641F08">
              <w:t>1.</w:t>
            </w:r>
          </w:p>
        </w:tc>
        <w:tc>
          <w:tcPr>
            <w:tcW w:w="5404" w:type="dxa"/>
            <w:tcBorders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r w:rsidRPr="00641F08">
              <w:t>Наличие действующего положения о системе управления охраной труда в организации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spacing w:after="120"/>
              <w:jc w:val="center"/>
            </w:pPr>
            <w:r w:rsidRPr="00641F08">
              <w:t>(да/нет)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57" w:rsidRPr="00641F08" w:rsidRDefault="001511A3">
            <w:pPr>
              <w:spacing w:after="120"/>
              <w:jc w:val="center"/>
            </w:pPr>
            <w:r w:rsidRPr="00641F08">
              <w:t>10/0</w:t>
            </w:r>
          </w:p>
        </w:tc>
      </w:tr>
      <w:tr w:rsidR="00271757" w:rsidRPr="00641F08" w:rsidTr="0017388F">
        <w:trPr>
          <w:cantSplit/>
          <w:trHeight w:val="253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spacing w:after="120"/>
              <w:jc w:val="center"/>
            </w:pPr>
            <w:r w:rsidRPr="00641F08">
              <w:t>2.</w:t>
            </w:r>
          </w:p>
        </w:tc>
        <w:tc>
          <w:tcPr>
            <w:tcW w:w="5404" w:type="dxa"/>
            <w:tcBorders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r w:rsidRPr="00641F08">
              <w:rPr>
                <w:rFonts w:eastAsia="MS Mincho"/>
              </w:rPr>
              <w:t>Наличие программы «Нулевого травматизма»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(да/нет)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57" w:rsidRPr="00641F08" w:rsidRDefault="001511A3">
            <w:pPr>
              <w:spacing w:after="120"/>
              <w:jc w:val="center"/>
            </w:pPr>
            <w:r w:rsidRPr="00641F08">
              <w:t>10/0</w:t>
            </w:r>
          </w:p>
        </w:tc>
      </w:tr>
      <w:tr w:rsidR="00271757" w:rsidRPr="00641F08" w:rsidTr="0017388F">
        <w:trPr>
          <w:cantSplit/>
          <w:trHeight w:val="708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spacing w:after="120"/>
              <w:jc w:val="center"/>
            </w:pPr>
            <w:r w:rsidRPr="00641F08">
              <w:t>3.</w:t>
            </w:r>
          </w:p>
        </w:tc>
        <w:tc>
          <w:tcPr>
            <w:tcW w:w="5404" w:type="dxa"/>
            <w:tcBorders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r w:rsidRPr="00641F08">
              <w:rPr>
                <w:rFonts w:eastAsia="MS Mincho"/>
              </w:rPr>
              <w:t>Наличие «Корпоративной программы укрепления здоровья» в организации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(да/нет)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57" w:rsidRPr="00641F08" w:rsidRDefault="001511A3">
            <w:pPr>
              <w:spacing w:after="120"/>
              <w:jc w:val="center"/>
            </w:pPr>
            <w:r w:rsidRPr="00641F08">
              <w:t>10/0</w:t>
            </w:r>
          </w:p>
        </w:tc>
      </w:tr>
      <w:tr w:rsidR="00271757" w:rsidRPr="00641F08" w:rsidTr="0017388F">
        <w:trPr>
          <w:cantSplit/>
          <w:trHeight w:val="491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spacing w:after="120"/>
              <w:jc w:val="center"/>
            </w:pPr>
            <w:r w:rsidRPr="00641F08">
              <w:t>4.</w:t>
            </w:r>
          </w:p>
        </w:tc>
        <w:tc>
          <w:tcPr>
            <w:tcW w:w="5404" w:type="dxa"/>
            <w:tcBorders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r w:rsidRPr="00641F08">
              <w:t>Наличие оборудованного кабинета (уголка) по охране труда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(да/нет)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57" w:rsidRPr="00641F08" w:rsidRDefault="001511A3">
            <w:pPr>
              <w:spacing w:after="120"/>
              <w:jc w:val="center"/>
            </w:pPr>
            <w:r w:rsidRPr="00641F08">
              <w:t>5/0</w:t>
            </w:r>
          </w:p>
        </w:tc>
      </w:tr>
      <w:tr w:rsidR="00271757" w:rsidRPr="00641F08" w:rsidTr="0017388F">
        <w:trPr>
          <w:cantSplit/>
          <w:trHeight w:val="983"/>
        </w:trPr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spacing w:after="120"/>
              <w:jc w:val="center"/>
            </w:pPr>
            <w:r w:rsidRPr="00641F08">
              <w:t>5.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r w:rsidRPr="00641F08">
              <w:rPr>
                <w:rFonts w:eastAsia="MS Mincho"/>
              </w:rPr>
              <w:t>Численность работников организации, прошедших обучение и проверку знаний по охране труда, чел.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spacing w:after="120"/>
              <w:jc w:val="center"/>
            </w:pPr>
            <w:r w:rsidRPr="00641F08">
              <w:t>количество чел.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spacing w:after="120"/>
              <w:jc w:val="center"/>
            </w:pPr>
            <w:r w:rsidRPr="00641F08">
              <w:t>количество 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57" w:rsidRPr="00641F08" w:rsidRDefault="001511A3">
            <w:pPr>
              <w:spacing w:after="120"/>
              <w:jc w:val="center"/>
            </w:pPr>
            <w:r w:rsidRPr="00641F08">
              <w:rPr>
                <w:lang w:val="en-US"/>
              </w:rPr>
              <w:t>&lt;</w:t>
            </w:r>
            <w:r w:rsidRPr="00641F08">
              <w:t>1</w:t>
            </w:r>
            <w:r w:rsidRPr="00641F08">
              <w:rPr>
                <w:lang w:val="en-US"/>
              </w:rPr>
              <w:t>&gt;</w:t>
            </w:r>
          </w:p>
        </w:tc>
      </w:tr>
      <w:tr w:rsidR="00271757" w:rsidRPr="00641F08" w:rsidTr="0017388F">
        <w:trPr>
          <w:cantSplit/>
          <w:trHeight w:val="994"/>
        </w:trPr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271757">
            <w:pPr>
              <w:spacing w:after="120"/>
              <w:jc w:val="center"/>
            </w:pP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r w:rsidRPr="00641F08">
              <w:rPr>
                <w:color w:val="000000"/>
              </w:rPr>
              <w:t>Удельный вес работников организации, обученных по охране труда, в общей численности работников</w:t>
            </w:r>
            <w:r w:rsidRPr="00641F08">
              <w:rPr>
                <w:color w:val="C9211E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spacing w:after="120"/>
              <w:jc w:val="center"/>
            </w:pPr>
            <w:r w:rsidRPr="00641F08"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spacing w:after="120"/>
              <w:jc w:val="center"/>
            </w:pPr>
            <w:r w:rsidRPr="00641F08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57" w:rsidRPr="00641F08" w:rsidRDefault="001511A3">
            <w:pPr>
              <w:spacing w:after="120"/>
              <w:jc w:val="center"/>
            </w:pPr>
            <w:r w:rsidRPr="00641F08">
              <w:rPr>
                <w:lang w:val="en-US"/>
              </w:rPr>
              <w:t>&lt;</w:t>
            </w:r>
            <w:r w:rsidRPr="00641F08">
              <w:t>3</w:t>
            </w:r>
            <w:r w:rsidRPr="00641F08">
              <w:rPr>
                <w:lang w:val="en-US"/>
              </w:rPr>
              <w:t>&gt;</w:t>
            </w:r>
          </w:p>
        </w:tc>
      </w:tr>
      <w:tr w:rsidR="00271757" w:rsidRPr="00641F08" w:rsidTr="0017388F">
        <w:trPr>
          <w:cantSplit/>
          <w:trHeight w:val="554"/>
        </w:trPr>
        <w:tc>
          <w:tcPr>
            <w:tcW w:w="62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spacing w:after="120"/>
              <w:jc w:val="center"/>
            </w:pPr>
            <w:r w:rsidRPr="00641F08">
              <w:t>6.</w:t>
            </w:r>
          </w:p>
        </w:tc>
        <w:tc>
          <w:tcPr>
            <w:tcW w:w="5404" w:type="dxa"/>
            <w:tcBorders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r w:rsidRPr="00641F08">
              <w:t xml:space="preserve">Общее количество несчастных случаев в организации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spacing w:after="120"/>
              <w:jc w:val="center"/>
            </w:pPr>
            <w:r w:rsidRPr="00641F08">
              <w:t>количество случаев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spacing w:after="120"/>
              <w:jc w:val="center"/>
            </w:pPr>
            <w:r w:rsidRPr="00641F08">
              <w:t>количество случаев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rPr>
                <w:lang w:val="en-US"/>
              </w:rPr>
              <w:t>&lt;</w:t>
            </w:r>
            <w:r w:rsidRPr="00641F08">
              <w:t>2</w:t>
            </w:r>
            <w:r w:rsidRPr="00641F08">
              <w:rPr>
                <w:lang w:val="en-US"/>
              </w:rPr>
              <w:t>&gt;</w:t>
            </w:r>
          </w:p>
        </w:tc>
      </w:tr>
      <w:tr w:rsidR="00271757" w:rsidRPr="00641F08" w:rsidTr="0017388F">
        <w:trPr>
          <w:cantSplit/>
          <w:trHeight w:val="594"/>
        </w:trPr>
        <w:tc>
          <w:tcPr>
            <w:tcW w:w="6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271757">
            <w:pPr>
              <w:jc w:val="center"/>
            </w:pP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r w:rsidRPr="00641F08">
              <w:rPr>
                <w:rFonts w:eastAsia="MS Mincho"/>
              </w:rPr>
              <w:t xml:space="preserve">Показатель частоты производственного травматизма в расчете на 1000 работающих - </w:t>
            </w:r>
            <w:r w:rsidRPr="00641F08">
              <w:rPr>
                <w:i/>
              </w:rPr>
              <w:t>Кч</w:t>
            </w:r>
            <w:r w:rsidRPr="00641F08"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ед.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rPr>
                <w:lang w:val="en-US"/>
              </w:rPr>
              <w:t>&lt;</w:t>
            </w:r>
            <w:r w:rsidRPr="00641F08">
              <w:t>2</w:t>
            </w:r>
            <w:r w:rsidRPr="00641F08">
              <w:rPr>
                <w:lang w:val="en-US"/>
              </w:rPr>
              <w:t>&gt;</w:t>
            </w:r>
          </w:p>
        </w:tc>
      </w:tr>
      <w:tr w:rsidR="00271757" w:rsidRPr="00641F08" w:rsidTr="0017388F">
        <w:trPr>
          <w:cantSplit/>
          <w:trHeight w:val="447"/>
        </w:trPr>
        <w:tc>
          <w:tcPr>
            <w:tcW w:w="6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271757">
            <w:pPr>
              <w:jc w:val="center"/>
            </w:pP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r w:rsidRPr="00641F08">
              <w:rPr>
                <w:rFonts w:eastAsia="MS Mincho"/>
              </w:rPr>
              <w:t xml:space="preserve">Показатель тяжести производственного травматизма - </w:t>
            </w:r>
            <w:r w:rsidRPr="00641F08">
              <w:rPr>
                <w:rFonts w:eastAsia="MS Mincho"/>
                <w:i/>
              </w:rPr>
              <w:t>Кт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ед.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rPr>
                <w:lang w:val="en-US"/>
              </w:rPr>
              <w:t>&lt;</w:t>
            </w:r>
            <w:r w:rsidRPr="00641F08">
              <w:t>2</w:t>
            </w:r>
            <w:r w:rsidRPr="00641F08">
              <w:rPr>
                <w:lang w:val="en-US"/>
              </w:rPr>
              <w:t>&gt;</w:t>
            </w:r>
          </w:p>
        </w:tc>
      </w:tr>
      <w:tr w:rsidR="00271757" w:rsidRPr="00641F08" w:rsidTr="0017388F">
        <w:trPr>
          <w:trHeight w:val="41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7.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757" w:rsidRDefault="001511A3">
            <w:pPr>
              <w:jc w:val="both"/>
              <w:rPr>
                <w:rFonts w:eastAsia="MS Mincho"/>
              </w:rPr>
            </w:pPr>
            <w:r w:rsidRPr="00641F08">
              <w:rPr>
                <w:rFonts w:eastAsia="MS Mincho"/>
              </w:rPr>
              <w:t>Соответствие должностной инструкции специалиста по охране труда требованиям профессионального стандарта "Специалист в области охраны труда", утвержденного приказом Минтруда России от 22 апреля 2022 года № 274н</w:t>
            </w:r>
          </w:p>
          <w:p w:rsidR="0017388F" w:rsidRPr="00641F08" w:rsidRDefault="0017388F">
            <w:pPr>
              <w:jc w:val="both"/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(да/нет)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rPr>
                <w:lang w:val="en-US"/>
              </w:rPr>
              <w:t>5/0</w:t>
            </w:r>
          </w:p>
        </w:tc>
      </w:tr>
      <w:tr w:rsidR="00271757" w:rsidRPr="00641F08" w:rsidTr="0017388F">
        <w:trPr>
          <w:trHeight w:val="921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8.</w:t>
            </w:r>
          </w:p>
        </w:tc>
        <w:tc>
          <w:tcPr>
            <w:tcW w:w="5404" w:type="dxa"/>
            <w:tcBorders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pPr>
              <w:jc w:val="both"/>
            </w:pPr>
            <w:r w:rsidRPr="00641F08">
              <w:rPr>
                <w:rFonts w:eastAsia="MS Mincho"/>
              </w:rPr>
              <w:t xml:space="preserve">Наличие плана работы специалиста по охране труда на год, предшествующий проведению Конкурса 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(да/нет)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10/0</w:t>
            </w:r>
          </w:p>
        </w:tc>
      </w:tr>
      <w:tr w:rsidR="00271757" w:rsidRPr="00641F08" w:rsidTr="0017388F">
        <w:trPr>
          <w:trHeight w:val="1262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9.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5A51" w:rsidRDefault="001511A3">
            <w:r w:rsidRPr="00641F08">
              <w:t xml:space="preserve">Использование средств страховых взносов на финансирование предупредительных мер по сокращению производственного травматизма и профессиональных заболеваний работников </w:t>
            </w:r>
          </w:p>
          <w:p w:rsidR="0017388F" w:rsidRPr="00641F08" w:rsidRDefault="0017388F"/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(да/нет)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10/0</w:t>
            </w:r>
          </w:p>
        </w:tc>
      </w:tr>
      <w:tr w:rsidR="00834712" w:rsidRPr="00641F08" w:rsidTr="0017388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4712" w:rsidRPr="00641F08" w:rsidRDefault="00834712" w:rsidP="004E4B23">
            <w:pPr>
              <w:jc w:val="center"/>
            </w:pPr>
            <w:r w:rsidRPr="00641F08">
              <w:lastRenderedPageBreak/>
              <w:t>1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4712" w:rsidRPr="00641F08" w:rsidRDefault="00834712" w:rsidP="004E4B23">
            <w:pPr>
              <w:jc w:val="center"/>
            </w:pPr>
            <w:r w:rsidRPr="00641F08"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4712" w:rsidRPr="00641F08" w:rsidRDefault="00834712" w:rsidP="004E4B23">
            <w:pPr>
              <w:jc w:val="center"/>
            </w:pPr>
            <w:r w:rsidRPr="00641F08"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4712" w:rsidRPr="00641F08" w:rsidRDefault="00834712" w:rsidP="004E4B23">
            <w:pPr>
              <w:jc w:val="center"/>
            </w:pPr>
            <w:r w:rsidRPr="00641F08"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712" w:rsidRPr="00641F08" w:rsidRDefault="00834712" w:rsidP="004E4B23">
            <w:pPr>
              <w:jc w:val="center"/>
            </w:pPr>
            <w:r w:rsidRPr="00641F08">
              <w:t>5</w:t>
            </w:r>
          </w:p>
        </w:tc>
      </w:tr>
      <w:tr w:rsidR="00271757" w:rsidRPr="00641F08" w:rsidTr="0017388F">
        <w:trPr>
          <w:trHeight w:val="1143"/>
        </w:trPr>
        <w:tc>
          <w:tcPr>
            <w:tcW w:w="62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spacing w:after="120"/>
              <w:jc w:val="center"/>
            </w:pPr>
            <w:r w:rsidRPr="00641F08">
              <w:t>10.</w:t>
            </w:r>
          </w:p>
        </w:tc>
        <w:tc>
          <w:tcPr>
            <w:tcW w:w="5404" w:type="dxa"/>
            <w:tcBorders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r w:rsidRPr="00641F08">
              <w:rPr>
                <w:color w:val="000000"/>
              </w:rPr>
              <w:t>Проведение сп</w:t>
            </w:r>
            <w:r w:rsidR="008907FE">
              <w:rPr>
                <w:color w:val="000000"/>
              </w:rPr>
              <w:t xml:space="preserve">ециальной оценки условий труда </w:t>
            </w:r>
            <w:r w:rsidRPr="00641F08">
              <w:rPr>
                <w:color w:val="000000"/>
                <w:shd w:val="clear" w:color="auto" w:fill="FFFFFF"/>
              </w:rPr>
              <w:t xml:space="preserve">на рабочих местах в организации, наличие утвержденного отчета о проведении специальной оценки условий труда (далее - СОУТ) 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(да/нет)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10</w:t>
            </w:r>
            <w:r w:rsidRPr="00641F08">
              <w:rPr>
                <w:lang w:val="en-US"/>
              </w:rPr>
              <w:t>/</w:t>
            </w:r>
            <w:r w:rsidRPr="00641F08">
              <w:t>-1</w:t>
            </w:r>
            <w:r w:rsidRPr="00641F08">
              <w:rPr>
                <w:lang w:val="en-US"/>
              </w:rPr>
              <w:t>0</w:t>
            </w:r>
          </w:p>
        </w:tc>
      </w:tr>
      <w:tr w:rsidR="00271757" w:rsidRPr="00641F08" w:rsidTr="0017388F">
        <w:trPr>
          <w:trHeight w:val="534"/>
        </w:trPr>
        <w:tc>
          <w:tcPr>
            <w:tcW w:w="6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271757">
            <w:pPr>
              <w:spacing w:after="120"/>
              <w:jc w:val="center"/>
            </w:pPr>
          </w:p>
        </w:tc>
        <w:tc>
          <w:tcPr>
            <w:tcW w:w="5404" w:type="dxa"/>
            <w:tcBorders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r w:rsidRPr="00641F08">
              <w:rPr>
                <w:color w:val="000000"/>
                <w:highlight w:val="white"/>
              </w:rPr>
              <w:t>Удельный вес рабочих мест, на которых проведена СОУТ, в общем количестве рабочих мест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%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rPr>
                <w:lang w:val="en-US"/>
              </w:rPr>
              <w:t>&lt;3&gt;</w:t>
            </w:r>
          </w:p>
        </w:tc>
      </w:tr>
      <w:tr w:rsidR="00271757" w:rsidRPr="00641F08" w:rsidTr="0017388F">
        <w:trPr>
          <w:trHeight w:val="784"/>
        </w:trPr>
        <w:tc>
          <w:tcPr>
            <w:tcW w:w="62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spacing w:after="120"/>
              <w:jc w:val="center"/>
            </w:pPr>
            <w:r w:rsidRPr="00641F08">
              <w:t>11.</w:t>
            </w:r>
          </w:p>
        </w:tc>
        <w:tc>
          <w:tcPr>
            <w:tcW w:w="5404" w:type="dxa"/>
            <w:tcBorders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r w:rsidRPr="00641F08">
              <w:t xml:space="preserve">Внедрение системы оценки и управления профессиональными рисками на </w:t>
            </w:r>
            <w:r w:rsidRPr="00641F08">
              <w:rPr>
                <w:color w:val="000000"/>
              </w:rPr>
              <w:t>рабочих местах в организации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(да/нет)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57" w:rsidRPr="00641F08" w:rsidRDefault="001511A3">
            <w:pPr>
              <w:spacing w:after="120"/>
              <w:jc w:val="center"/>
            </w:pPr>
            <w:r w:rsidRPr="00641F08">
              <w:t>10/-10</w:t>
            </w:r>
          </w:p>
        </w:tc>
      </w:tr>
      <w:tr w:rsidR="00271757" w:rsidRPr="00641F08" w:rsidTr="0017388F">
        <w:trPr>
          <w:trHeight w:val="626"/>
        </w:trPr>
        <w:tc>
          <w:tcPr>
            <w:tcW w:w="6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271757">
            <w:pPr>
              <w:spacing w:after="120"/>
              <w:jc w:val="center"/>
            </w:pPr>
          </w:p>
        </w:tc>
        <w:tc>
          <w:tcPr>
            <w:tcW w:w="5404" w:type="dxa"/>
            <w:tcBorders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r w:rsidRPr="00641F08">
              <w:t>Наличие утвержденного отчета о проведении оценки профессиональных рисков в организации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количество ед.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количество ед.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57" w:rsidRPr="00641F08" w:rsidRDefault="001511A3">
            <w:pPr>
              <w:spacing w:after="120"/>
              <w:jc w:val="center"/>
            </w:pPr>
            <w:r w:rsidRPr="00641F08">
              <w:rPr>
                <w:lang w:val="en-US"/>
              </w:rPr>
              <w:t>&lt;</w:t>
            </w:r>
            <w:r w:rsidRPr="00641F08">
              <w:t>1</w:t>
            </w:r>
            <w:r w:rsidRPr="00641F08">
              <w:rPr>
                <w:lang w:val="en-US"/>
              </w:rPr>
              <w:t>&gt;</w:t>
            </w:r>
          </w:p>
        </w:tc>
      </w:tr>
      <w:tr w:rsidR="00271757" w:rsidRPr="00641F08" w:rsidTr="0017388F">
        <w:trPr>
          <w:trHeight w:val="249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spacing w:after="120"/>
              <w:jc w:val="center"/>
            </w:pPr>
            <w:r w:rsidRPr="00641F08">
              <w:t>12.</w:t>
            </w:r>
          </w:p>
        </w:tc>
        <w:tc>
          <w:tcPr>
            <w:tcW w:w="5404" w:type="dxa"/>
            <w:tcBorders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r w:rsidRPr="00641F08">
              <w:t xml:space="preserve">Участие в конкурсах по охране труда, мероприятиях месячника по охране труда, проводимых муниципальным образованием в преддверии Всемирного дня охраны труда 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(да/нет)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57" w:rsidRPr="00641F08" w:rsidRDefault="001511A3">
            <w:pPr>
              <w:spacing w:after="120"/>
              <w:jc w:val="center"/>
            </w:pPr>
            <w:r w:rsidRPr="00641F08">
              <w:rPr>
                <w:lang w:val="en-US"/>
              </w:rPr>
              <w:t>15/0</w:t>
            </w:r>
          </w:p>
        </w:tc>
      </w:tr>
      <w:tr w:rsidR="00271757" w:rsidRPr="00641F08" w:rsidTr="0017388F">
        <w:trPr>
          <w:trHeight w:val="249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13.</w:t>
            </w:r>
          </w:p>
        </w:tc>
        <w:tc>
          <w:tcPr>
            <w:tcW w:w="5404" w:type="dxa"/>
            <w:tcBorders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pPr>
              <w:jc w:val="both"/>
            </w:pPr>
            <w:r w:rsidRPr="00641F08">
              <w:rPr>
                <w:rFonts w:eastAsia="MS Mincho"/>
              </w:rPr>
              <w:t xml:space="preserve">Проведение в организации мероприятий по профилактике ВИЧ/СПИДа на рабочих местах 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(да/нет)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10/0</w:t>
            </w:r>
          </w:p>
        </w:tc>
      </w:tr>
      <w:tr w:rsidR="00271757" w:rsidRPr="00641F08" w:rsidTr="0017388F">
        <w:trPr>
          <w:trHeight w:val="249"/>
        </w:trPr>
        <w:tc>
          <w:tcPr>
            <w:tcW w:w="62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14.</w:t>
            </w:r>
          </w:p>
        </w:tc>
        <w:tc>
          <w:tcPr>
            <w:tcW w:w="5404" w:type="dxa"/>
            <w:tcBorders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r w:rsidRPr="00641F08">
              <w:t>Учет и рассмотрение причин и обстоятельств событий, приведших к возникновению микроповреждений (микротравм)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(да/нет)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5/0</w:t>
            </w:r>
          </w:p>
        </w:tc>
      </w:tr>
      <w:tr w:rsidR="00271757" w:rsidRPr="00641F08" w:rsidTr="0017388F">
        <w:trPr>
          <w:trHeight w:val="249"/>
        </w:trPr>
        <w:tc>
          <w:tcPr>
            <w:tcW w:w="6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271757">
            <w:pPr>
              <w:jc w:val="center"/>
            </w:pPr>
          </w:p>
        </w:tc>
        <w:tc>
          <w:tcPr>
            <w:tcW w:w="5404" w:type="dxa"/>
            <w:tcBorders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r w:rsidRPr="00641F08">
              <w:t>Количество зарегистрированных микроповреждений (микротравм)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ед.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ед.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57" w:rsidRPr="00641F08" w:rsidRDefault="001511A3">
            <w:pPr>
              <w:spacing w:after="120"/>
              <w:jc w:val="center"/>
            </w:pPr>
            <w:r w:rsidRPr="00641F08">
              <w:rPr>
                <w:lang w:val="en-US"/>
              </w:rPr>
              <w:t>&lt;</w:t>
            </w:r>
            <w:r w:rsidRPr="00641F08">
              <w:t>2</w:t>
            </w:r>
            <w:r w:rsidRPr="00641F08">
              <w:rPr>
                <w:lang w:val="en-US"/>
              </w:rPr>
              <w:t>&gt;</w:t>
            </w:r>
          </w:p>
        </w:tc>
      </w:tr>
      <w:tr w:rsidR="00271757" w:rsidRPr="00641F08" w:rsidTr="0017388F">
        <w:trPr>
          <w:trHeight w:val="249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15.</w:t>
            </w:r>
          </w:p>
        </w:tc>
        <w:tc>
          <w:tcPr>
            <w:tcW w:w="5404" w:type="dxa"/>
            <w:tcBorders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pPr>
              <w:jc w:val="both"/>
            </w:pPr>
            <w:r w:rsidRPr="00641F08">
              <w:t>Наличие Положения о проведении дня охраны труда в организации, проведение тематических мероприятий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(да/нет)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10/0</w:t>
            </w:r>
          </w:p>
        </w:tc>
      </w:tr>
      <w:tr w:rsidR="00271757" w:rsidRPr="00641F08" w:rsidTr="0017388F">
        <w:trPr>
          <w:trHeight w:val="249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spacing w:after="120"/>
              <w:jc w:val="center"/>
            </w:pPr>
            <w:r w:rsidRPr="00641F08">
              <w:t>16.</w:t>
            </w:r>
          </w:p>
        </w:tc>
        <w:tc>
          <w:tcPr>
            <w:tcW w:w="5404" w:type="dxa"/>
            <w:tcBorders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pPr>
              <w:jc w:val="both"/>
            </w:pPr>
            <w:r w:rsidRPr="00641F08">
              <w:t>Наличие грамот, дипломов за участие в конкурсах в области охраны труда за последние пять лет, включая год, в котором проводится конкурс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(да/нет)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57" w:rsidRPr="00641F08" w:rsidRDefault="001511A3">
            <w:pPr>
              <w:spacing w:after="120"/>
              <w:jc w:val="center"/>
            </w:pPr>
            <w:r w:rsidRPr="00641F08">
              <w:t>15/0</w:t>
            </w:r>
          </w:p>
        </w:tc>
      </w:tr>
      <w:tr w:rsidR="00271757" w:rsidRPr="00641F08" w:rsidTr="0017388F">
        <w:trPr>
          <w:trHeight w:val="249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spacing w:after="120"/>
              <w:jc w:val="center"/>
            </w:pPr>
            <w:r w:rsidRPr="00641F08">
              <w:t>17.</w:t>
            </w:r>
          </w:p>
        </w:tc>
        <w:tc>
          <w:tcPr>
            <w:tcW w:w="5404" w:type="dxa"/>
            <w:tcBorders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pPr>
              <w:jc w:val="both"/>
            </w:pPr>
            <w:r w:rsidRPr="00641F08">
              <w:t>Применение компьютерных программ обучения по охране труда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(да/нет)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10/0</w:t>
            </w:r>
          </w:p>
        </w:tc>
      </w:tr>
    </w:tbl>
    <w:p w:rsidR="00271757" w:rsidRPr="0017388F" w:rsidRDefault="00271757">
      <w:pPr>
        <w:spacing w:after="120"/>
      </w:pPr>
    </w:p>
    <w:p w:rsidR="00271757" w:rsidRDefault="001511A3" w:rsidP="008907FE">
      <w:pPr>
        <w:widowControl w:val="0"/>
        <w:ind w:firstLine="540"/>
        <w:jc w:val="center"/>
        <w:rPr>
          <w:b/>
        </w:rPr>
      </w:pPr>
      <w:r w:rsidRPr="00641F08">
        <w:rPr>
          <w:b/>
        </w:rPr>
        <w:t>Дополнительные баллы</w:t>
      </w:r>
    </w:p>
    <w:p w:rsidR="008907FE" w:rsidRPr="0017388F" w:rsidRDefault="008907FE" w:rsidP="008907FE">
      <w:pPr>
        <w:widowControl w:val="0"/>
        <w:ind w:firstLine="540"/>
        <w:jc w:val="center"/>
      </w:pPr>
    </w:p>
    <w:tbl>
      <w:tblPr>
        <w:tblW w:w="9856" w:type="dxa"/>
        <w:tblInd w:w="33" w:type="dxa"/>
        <w:tblLayout w:type="fixed"/>
        <w:tblLook w:val="04A0" w:firstRow="1" w:lastRow="0" w:firstColumn="1" w:lastColumn="0" w:noHBand="0" w:noVBand="1"/>
      </w:tblPr>
      <w:tblGrid>
        <w:gridCol w:w="709"/>
        <w:gridCol w:w="5320"/>
        <w:gridCol w:w="1417"/>
        <w:gridCol w:w="1418"/>
        <w:gridCol w:w="992"/>
      </w:tblGrid>
      <w:tr w:rsidR="00271757" w:rsidRPr="00641F08" w:rsidTr="006B4B9B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pPr>
              <w:jc w:val="center"/>
            </w:pPr>
            <w:r w:rsidRPr="00641F08">
              <w:t>№</w:t>
            </w:r>
          </w:p>
          <w:p w:rsidR="00271757" w:rsidRPr="00641F08" w:rsidRDefault="001511A3">
            <w:pPr>
              <w:jc w:val="center"/>
            </w:pPr>
            <w:r w:rsidRPr="00641F08">
              <w:t>п</w:t>
            </w:r>
            <w:r w:rsidR="003C1C0F">
              <w:t>/</w:t>
            </w:r>
            <w:r w:rsidRPr="00641F08">
              <w:t>п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757" w:rsidRPr="00641F08" w:rsidRDefault="00271757">
            <w:pPr>
              <w:jc w:val="center"/>
            </w:pPr>
          </w:p>
          <w:p w:rsidR="00271757" w:rsidRPr="00641F08" w:rsidRDefault="001511A3">
            <w:pPr>
              <w:jc w:val="center"/>
            </w:pPr>
            <w:r w:rsidRPr="00641F08">
              <w:t>Показатели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pPr>
              <w:jc w:val="center"/>
            </w:pPr>
            <w:r w:rsidRPr="00641F08">
              <w:t>Преды-</w:t>
            </w:r>
          </w:p>
          <w:p w:rsidR="00271757" w:rsidRPr="00641F08" w:rsidRDefault="001511A3">
            <w:pPr>
              <w:jc w:val="center"/>
            </w:pPr>
            <w:r w:rsidRPr="00641F08">
              <w:t>дущий</w:t>
            </w:r>
          </w:p>
          <w:p w:rsidR="00271757" w:rsidRPr="00641F08" w:rsidRDefault="001511A3">
            <w:pPr>
              <w:jc w:val="center"/>
            </w:pPr>
            <w:r w:rsidRPr="00641F08"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pPr>
              <w:jc w:val="center"/>
            </w:pPr>
            <w:r w:rsidRPr="00641F08">
              <w:t>Отчет-</w:t>
            </w:r>
          </w:p>
          <w:p w:rsidR="00271757" w:rsidRPr="00641F08" w:rsidRDefault="001511A3">
            <w:pPr>
              <w:jc w:val="center"/>
            </w:pPr>
            <w:r w:rsidRPr="00641F08">
              <w:t>ный</w:t>
            </w:r>
          </w:p>
          <w:p w:rsidR="00271757" w:rsidRPr="00641F08" w:rsidRDefault="001511A3">
            <w:pPr>
              <w:jc w:val="center"/>
            </w:pPr>
            <w:r w:rsidRPr="00641F08"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57" w:rsidRPr="00641F08" w:rsidRDefault="00271757">
            <w:pPr>
              <w:jc w:val="center"/>
            </w:pPr>
          </w:p>
          <w:p w:rsidR="00271757" w:rsidRPr="00641F08" w:rsidRDefault="001511A3">
            <w:pPr>
              <w:jc w:val="center"/>
            </w:pPr>
            <w:r w:rsidRPr="00641F08">
              <w:t>Баллы</w:t>
            </w:r>
          </w:p>
        </w:tc>
      </w:tr>
      <w:tr w:rsidR="00834712" w:rsidRPr="00641F08" w:rsidTr="006B4B9B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4712" w:rsidRPr="00641F08" w:rsidRDefault="00834712">
            <w:pPr>
              <w:jc w:val="center"/>
            </w:pPr>
            <w:r>
              <w:t>1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4712" w:rsidRPr="00641F08" w:rsidRDefault="00834712">
            <w:pPr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4712" w:rsidRPr="00641F08" w:rsidRDefault="00834712">
            <w:pPr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4712" w:rsidRPr="00641F08" w:rsidRDefault="00834712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712" w:rsidRPr="00641F08" w:rsidRDefault="00834712">
            <w:pPr>
              <w:jc w:val="center"/>
            </w:pPr>
            <w:r>
              <w:t>5</w:t>
            </w:r>
          </w:p>
        </w:tc>
      </w:tr>
      <w:tr w:rsidR="00271757" w:rsidRPr="00641F08" w:rsidTr="006B4B9B">
        <w:trPr>
          <w:cantSplit/>
          <w:trHeight w:val="64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1.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pPr>
              <w:jc w:val="both"/>
            </w:pPr>
            <w:r w:rsidRPr="00641F08">
              <w:t>Внедрение передового опыта и</w:t>
            </w:r>
            <w:r w:rsidRPr="00641F08">
              <w:rPr>
                <w:rFonts w:eastAsia="MS Mincho"/>
              </w:rPr>
              <w:t xml:space="preserve"> новых передовых технологий</w:t>
            </w:r>
            <w:r w:rsidRPr="00641F08">
              <w:t xml:space="preserve">, направленных на улучшение условий труда на рабочих местах 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(да/нет)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rPr>
                <w:lang w:val="en-US"/>
              </w:rPr>
              <w:t>10/0</w:t>
            </w:r>
          </w:p>
        </w:tc>
      </w:tr>
      <w:tr w:rsidR="00271757" w:rsidRPr="00641F08" w:rsidTr="006B4B9B">
        <w:trPr>
          <w:cantSplit/>
          <w:trHeight w:val="64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271757">
            <w:pPr>
              <w:jc w:val="center"/>
            </w:pPr>
          </w:p>
        </w:tc>
        <w:tc>
          <w:tcPr>
            <w:tcW w:w="5320" w:type="dxa"/>
            <w:tcBorders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pPr>
              <w:jc w:val="both"/>
            </w:pPr>
            <w:r w:rsidRPr="00641F08">
              <w:t xml:space="preserve">Количество внедренных передовых технологий, практик, систем и оборудования </w:t>
            </w:r>
            <w:r w:rsidR="004F5F5C" w:rsidRPr="00641F08">
              <w:t>в организации для улучшения</w:t>
            </w:r>
            <w:r w:rsidRPr="00641F08">
              <w:t xml:space="preserve"> условий труда </w:t>
            </w:r>
            <w:r w:rsidRPr="00641F08">
              <w:rPr>
                <w:vertAlign w:val="superscript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количество единиц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количество единиц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rPr>
                <w:lang w:val="en-US"/>
              </w:rPr>
              <w:t>&lt;</w:t>
            </w:r>
            <w:r w:rsidRPr="00641F08">
              <w:t>1</w:t>
            </w:r>
            <w:r w:rsidRPr="00641F08">
              <w:rPr>
                <w:lang w:val="en-US"/>
              </w:rPr>
              <w:t>&gt;</w:t>
            </w:r>
          </w:p>
        </w:tc>
      </w:tr>
      <w:tr w:rsidR="00271757" w:rsidRPr="00641F08" w:rsidTr="006B4B9B">
        <w:trPr>
          <w:cantSplit/>
          <w:trHeight w:val="53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2.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41F08">
              <w:rPr>
                <w:rFonts w:ascii="Times New Roman" w:hAnsi="Times New Roman" w:cs="Times New Roman"/>
                <w:szCs w:val="24"/>
              </w:rPr>
              <w:t>Размещение информационных материалов в целях информирования работников об их трудовых правах, включая право на безопасные условия труда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(да/нет)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5/0</w:t>
            </w:r>
          </w:p>
        </w:tc>
      </w:tr>
      <w:tr w:rsidR="00271757" w:rsidRPr="00641F08" w:rsidTr="006B4B9B">
        <w:trPr>
          <w:cantSplit/>
          <w:trHeight w:val="53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271757">
            <w:pPr>
              <w:jc w:val="center"/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757" w:rsidRDefault="001511A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41F08">
              <w:rPr>
                <w:rFonts w:ascii="Times New Roman" w:hAnsi="Times New Roman" w:cs="Times New Roman"/>
                <w:szCs w:val="24"/>
              </w:rPr>
              <w:t>Количество информационных материалов, направленных на информирование работников (плакаты, листовки, флаеры, брошюры, методические пособия и др.)</w:t>
            </w:r>
          </w:p>
          <w:p w:rsidR="005A20CB" w:rsidRPr="00641F08" w:rsidRDefault="005A20CB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5D7FE1">
            <w:pPr>
              <w:jc w:val="center"/>
            </w:pPr>
            <w:r w:rsidRPr="00641F08">
              <w:t>количество</w:t>
            </w:r>
            <w:r w:rsidR="001511A3" w:rsidRPr="00641F08">
              <w:t xml:space="preserve"> материалов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5D7FE1">
            <w:pPr>
              <w:jc w:val="center"/>
            </w:pPr>
            <w:r w:rsidRPr="00641F08">
              <w:t>количество</w:t>
            </w:r>
            <w:r w:rsidR="001511A3" w:rsidRPr="00641F08">
              <w:t xml:space="preserve"> материалов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rPr>
                <w:lang w:val="en-US"/>
              </w:rPr>
              <w:t>&lt;</w:t>
            </w:r>
            <w:r w:rsidRPr="00641F08">
              <w:t>1</w:t>
            </w:r>
            <w:r w:rsidRPr="00641F08">
              <w:rPr>
                <w:lang w:val="en-US"/>
              </w:rPr>
              <w:t>&gt;</w:t>
            </w:r>
          </w:p>
        </w:tc>
      </w:tr>
      <w:tr w:rsidR="00834712" w:rsidRPr="00641F08" w:rsidTr="006B4B9B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4712" w:rsidRPr="00641F08" w:rsidRDefault="00834712" w:rsidP="004E4B23">
            <w:pPr>
              <w:jc w:val="center"/>
            </w:pPr>
            <w:r>
              <w:lastRenderedPageBreak/>
              <w:t>1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4712" w:rsidRPr="00641F08" w:rsidRDefault="00834712" w:rsidP="004E4B23">
            <w:pPr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4712" w:rsidRPr="00641F08" w:rsidRDefault="00834712" w:rsidP="004E4B23">
            <w:pPr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4712" w:rsidRPr="00641F08" w:rsidRDefault="00834712" w:rsidP="004E4B23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712" w:rsidRPr="00641F08" w:rsidRDefault="00834712" w:rsidP="004E4B23">
            <w:pPr>
              <w:jc w:val="center"/>
            </w:pPr>
            <w:r>
              <w:t>5</w:t>
            </w:r>
          </w:p>
        </w:tc>
      </w:tr>
      <w:tr w:rsidR="00271757" w:rsidRPr="00641F08" w:rsidTr="006B4B9B">
        <w:trPr>
          <w:cantSplit/>
          <w:trHeight w:val="5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3.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pPr>
              <w:jc w:val="both"/>
            </w:pPr>
            <w:r w:rsidRPr="00641F08">
              <w:rPr>
                <w:rFonts w:eastAsia="MS Mincho"/>
              </w:rPr>
              <w:t>Наличие дополнительного профессионального образования (профессиональная переподготовка) в области охраны труда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(да/нет)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rPr>
                <w:lang w:val="en-US"/>
              </w:rPr>
              <w:t>10/0</w:t>
            </w:r>
          </w:p>
        </w:tc>
      </w:tr>
      <w:tr w:rsidR="00271757" w:rsidRPr="00641F08" w:rsidTr="006B4B9B">
        <w:trPr>
          <w:cantSplit/>
          <w:trHeight w:val="7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4.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r w:rsidRPr="00641F08">
              <w:rPr>
                <w:color w:val="000000"/>
              </w:rPr>
              <w:t>Внедрение в организации процессов цифровизации, в т.ч. системы электронного документооборота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(да/нет)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rPr>
                <w:lang w:val="en-US"/>
              </w:rPr>
              <w:t>5/0</w:t>
            </w:r>
          </w:p>
        </w:tc>
      </w:tr>
      <w:tr w:rsidR="00271757" w:rsidRPr="00641F08" w:rsidTr="006B4B9B">
        <w:trPr>
          <w:cantSplit/>
          <w:trHeight w:val="71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5.</w:t>
            </w:r>
          </w:p>
        </w:tc>
        <w:tc>
          <w:tcPr>
            <w:tcW w:w="5320" w:type="dxa"/>
            <w:tcBorders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r w:rsidRPr="00641F08">
              <w:t>Ведение реестра или перечня нормативных правовых актов, содержащих требования охраны труда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(да/нет)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5/0</w:t>
            </w:r>
          </w:p>
        </w:tc>
      </w:tr>
      <w:tr w:rsidR="00271757" w:rsidRPr="00641F08" w:rsidTr="006B4B9B">
        <w:trPr>
          <w:cantSplit/>
          <w:trHeight w:val="71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6.</w:t>
            </w:r>
          </w:p>
        </w:tc>
        <w:tc>
          <w:tcPr>
            <w:tcW w:w="5320" w:type="dxa"/>
            <w:tcBorders>
              <w:left w:val="single" w:sz="4" w:space="0" w:color="000000"/>
              <w:bottom w:val="single" w:sz="4" w:space="0" w:color="000000"/>
            </w:tcBorders>
          </w:tcPr>
          <w:p w:rsidR="00271757" w:rsidRPr="00641F08" w:rsidRDefault="001511A3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41F08">
              <w:rPr>
                <w:rFonts w:ascii="Times New Roman" w:hAnsi="Times New Roman" w:cs="Times New Roman"/>
                <w:szCs w:val="24"/>
              </w:rPr>
              <w:t>Количество проведенных мероприятий, направленных на профилактику производственного травматизма и профессиональной заболеваемости (семинары, выставки, дни охраны труда и прочее)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ед.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t>ед.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57" w:rsidRPr="00641F08" w:rsidRDefault="001511A3">
            <w:pPr>
              <w:jc w:val="center"/>
            </w:pPr>
            <w:r w:rsidRPr="00641F08">
              <w:rPr>
                <w:lang w:val="en-US"/>
              </w:rPr>
              <w:t>&lt;</w:t>
            </w:r>
            <w:r w:rsidRPr="00641F08">
              <w:t>1</w:t>
            </w:r>
            <w:r w:rsidRPr="00641F08">
              <w:rPr>
                <w:lang w:val="en-US"/>
              </w:rPr>
              <w:t>&gt;</w:t>
            </w:r>
          </w:p>
        </w:tc>
      </w:tr>
    </w:tbl>
    <w:p w:rsidR="00067E5F" w:rsidRDefault="00067E5F" w:rsidP="00F701B4">
      <w:pPr>
        <w:spacing w:line="360" w:lineRule="auto"/>
        <w:jc w:val="both"/>
        <w:rPr>
          <w:rFonts w:eastAsia="MS Mincho"/>
        </w:rPr>
      </w:pPr>
    </w:p>
    <w:p w:rsidR="00271757" w:rsidRPr="00280273" w:rsidRDefault="001511A3" w:rsidP="00DE3629">
      <w:pPr>
        <w:spacing w:line="360" w:lineRule="auto"/>
        <w:ind w:firstLine="709"/>
        <w:jc w:val="both"/>
      </w:pPr>
      <w:bookmarkStart w:id="0" w:name="_GoBack"/>
      <w:r w:rsidRPr="00280273">
        <w:rPr>
          <w:rFonts w:eastAsia="MS Mincho"/>
        </w:rPr>
        <w:t xml:space="preserve">Показатель частоты производственного травматизма </w:t>
      </w:r>
      <w:r w:rsidRPr="00280273">
        <w:t>(</w:t>
      </w:r>
      <w:r w:rsidRPr="00280273">
        <w:rPr>
          <w:i/>
        </w:rPr>
        <w:t>Кч</w:t>
      </w:r>
      <w:r w:rsidRPr="00280273">
        <w:t>) рассчитывается от количества несчастных случаев, приходящихся</w:t>
      </w:r>
      <w:r w:rsidR="00DE3629" w:rsidRPr="00280273">
        <w:t xml:space="preserve"> в среднем на 1000 работающих:</w:t>
      </w:r>
    </w:p>
    <w:p w:rsidR="00271757" w:rsidRPr="00280273" w:rsidRDefault="001511A3">
      <w:pPr>
        <w:spacing w:line="360" w:lineRule="auto"/>
        <w:jc w:val="center"/>
      </w:pPr>
      <w:r w:rsidRPr="00280273">
        <w:rPr>
          <w:i/>
        </w:rPr>
        <w:t xml:space="preserve">Кч = </w:t>
      </w:r>
      <w:r w:rsidR="00647FF1" w:rsidRPr="00280273">
        <w:t>(Кнс/</w:t>
      </w:r>
      <w:r w:rsidRPr="00280273">
        <w:t>Краб)х1000,</w:t>
      </w:r>
    </w:p>
    <w:p w:rsidR="00DE3629" w:rsidRPr="00280273" w:rsidRDefault="00DE3629" w:rsidP="00DE3629">
      <w:pPr>
        <w:spacing w:line="360" w:lineRule="auto"/>
        <w:ind w:firstLine="709"/>
        <w:jc w:val="both"/>
      </w:pPr>
      <w:r w:rsidRPr="00280273">
        <w:t xml:space="preserve">где: </w:t>
      </w:r>
    </w:p>
    <w:p w:rsidR="00271757" w:rsidRPr="00280273" w:rsidRDefault="001511A3" w:rsidP="00DE3629">
      <w:pPr>
        <w:spacing w:line="360" w:lineRule="auto"/>
        <w:ind w:firstLine="709"/>
        <w:jc w:val="both"/>
      </w:pPr>
      <w:r w:rsidRPr="00280273">
        <w:rPr>
          <w:i/>
        </w:rPr>
        <w:t>К</w:t>
      </w:r>
      <w:r w:rsidRPr="00280273">
        <w:rPr>
          <w:i/>
          <w:vertAlign w:val="subscript"/>
        </w:rPr>
        <w:t>нс</w:t>
      </w:r>
      <w:r w:rsidRPr="00280273">
        <w:rPr>
          <w:i/>
        </w:rPr>
        <w:t xml:space="preserve"> </w:t>
      </w:r>
      <w:r w:rsidRPr="00280273">
        <w:t>– общее количество работников организации, получивших несчастные случаи за отчетный период, включая всех работников, кто провел на больничном более одного дня, независимо от того, закончилась нетрудоспособность в отчетном периоде или нет;</w:t>
      </w:r>
    </w:p>
    <w:p w:rsidR="00271757" w:rsidRPr="00280273" w:rsidRDefault="001511A3" w:rsidP="00DE3629">
      <w:pPr>
        <w:spacing w:line="360" w:lineRule="auto"/>
        <w:ind w:firstLine="708"/>
      </w:pPr>
      <w:r w:rsidRPr="00280273">
        <w:rPr>
          <w:i/>
        </w:rPr>
        <w:t>К</w:t>
      </w:r>
      <w:r w:rsidRPr="00280273">
        <w:rPr>
          <w:i/>
          <w:vertAlign w:val="subscript"/>
        </w:rPr>
        <w:t>раб</w:t>
      </w:r>
      <w:r w:rsidRPr="00280273">
        <w:t xml:space="preserve"> – среднесписочная численность работников организации.</w:t>
      </w:r>
    </w:p>
    <w:p w:rsidR="00271757" w:rsidRPr="00280273" w:rsidRDefault="001511A3">
      <w:pPr>
        <w:spacing w:line="360" w:lineRule="auto"/>
        <w:jc w:val="both"/>
      </w:pPr>
      <w:r w:rsidRPr="00280273">
        <w:t xml:space="preserve">           Показатель тяжести производственного травматизма (</w:t>
      </w:r>
      <w:r w:rsidRPr="00280273">
        <w:rPr>
          <w:bCs/>
        </w:rPr>
        <w:t>Кт</w:t>
      </w:r>
      <w:r w:rsidRPr="00280273">
        <w:t>)</w:t>
      </w:r>
      <w:r w:rsidR="00DE3629" w:rsidRPr="00280273">
        <w:t xml:space="preserve"> </w:t>
      </w:r>
      <w:r w:rsidRPr="00280273">
        <w:t>рассчитывается от среднего количества дней нетрудоспособности, приходящихся на один несчастный случай:</w:t>
      </w:r>
    </w:p>
    <w:p w:rsidR="00271757" w:rsidRPr="00280273" w:rsidRDefault="001511A3">
      <w:pPr>
        <w:spacing w:line="360" w:lineRule="auto"/>
        <w:jc w:val="center"/>
      </w:pPr>
      <w:r w:rsidRPr="00280273">
        <w:rPr>
          <w:i/>
        </w:rPr>
        <w:t>Кт = Е дн / К нс,</w:t>
      </w:r>
    </w:p>
    <w:p w:rsidR="00DE3629" w:rsidRPr="00280273" w:rsidRDefault="001511A3" w:rsidP="00DE3629">
      <w:pPr>
        <w:spacing w:line="360" w:lineRule="auto"/>
        <w:ind w:firstLine="708"/>
        <w:jc w:val="both"/>
      </w:pPr>
      <w:r w:rsidRPr="00280273">
        <w:t xml:space="preserve">где: </w:t>
      </w:r>
    </w:p>
    <w:p w:rsidR="00271757" w:rsidRPr="00280273" w:rsidRDefault="001511A3" w:rsidP="00DE3629">
      <w:pPr>
        <w:spacing w:line="360" w:lineRule="auto"/>
        <w:ind w:firstLine="709"/>
        <w:jc w:val="both"/>
      </w:pPr>
      <w:r w:rsidRPr="00280273">
        <w:rPr>
          <w:i/>
        </w:rPr>
        <w:t xml:space="preserve">Е </w:t>
      </w:r>
      <w:r w:rsidRPr="00280273">
        <w:rPr>
          <w:i/>
          <w:vertAlign w:val="subscript"/>
        </w:rPr>
        <w:t>дн</w:t>
      </w:r>
      <w:r w:rsidRPr="00280273">
        <w:t xml:space="preserve"> – общее количество рабочих дней нетрудоспособности по всем травмам (несчастные случаи) в организации за отчетный период, исчисляемых по листам нетрудоспособности (закрыты листы нетрудоспособности);</w:t>
      </w:r>
    </w:p>
    <w:p w:rsidR="00271757" w:rsidRPr="00280273" w:rsidRDefault="001511A3" w:rsidP="00DE3629">
      <w:pPr>
        <w:spacing w:line="360" w:lineRule="auto"/>
        <w:ind w:firstLine="709"/>
      </w:pPr>
      <w:r w:rsidRPr="00280273">
        <w:rPr>
          <w:i/>
        </w:rPr>
        <w:t xml:space="preserve">К </w:t>
      </w:r>
      <w:r w:rsidRPr="00280273">
        <w:rPr>
          <w:i/>
          <w:vertAlign w:val="subscript"/>
        </w:rPr>
        <w:t>нс</w:t>
      </w:r>
      <w:r w:rsidRPr="00280273">
        <w:t xml:space="preserve"> – количество несчастных случаев в организации за отчетный период. </w:t>
      </w:r>
    </w:p>
    <w:p w:rsidR="00271757" w:rsidRPr="00280273" w:rsidRDefault="001511A3">
      <w:pPr>
        <w:spacing w:line="360" w:lineRule="auto"/>
        <w:jc w:val="both"/>
      </w:pPr>
      <w:r w:rsidRPr="00280273">
        <w:tab/>
        <w:t xml:space="preserve">Уровень профессиональных заболеваний оценивается коэффициентом профессиональных заболеваний </w:t>
      </w:r>
      <w:r w:rsidRPr="00280273">
        <w:rPr>
          <w:i/>
        </w:rPr>
        <w:t>(Кпз)</w:t>
      </w:r>
      <w:r w:rsidRPr="00280273">
        <w:t>:</w:t>
      </w:r>
    </w:p>
    <w:p w:rsidR="00271757" w:rsidRPr="00280273" w:rsidRDefault="001511A3">
      <w:pPr>
        <w:spacing w:line="360" w:lineRule="auto"/>
        <w:jc w:val="center"/>
      </w:pPr>
      <w:r w:rsidRPr="00280273">
        <w:rPr>
          <w:i/>
        </w:rPr>
        <w:t xml:space="preserve">Кпз = </w:t>
      </w:r>
      <w:r w:rsidRPr="00280273">
        <w:t>(Чпз х 100) / Краб,</w:t>
      </w:r>
    </w:p>
    <w:p w:rsidR="00DE3629" w:rsidRPr="00280273" w:rsidRDefault="001511A3" w:rsidP="00DE3629">
      <w:pPr>
        <w:spacing w:line="360" w:lineRule="auto"/>
        <w:ind w:firstLine="708"/>
        <w:jc w:val="both"/>
      </w:pPr>
      <w:r w:rsidRPr="00280273">
        <w:t xml:space="preserve">где: </w:t>
      </w:r>
    </w:p>
    <w:p w:rsidR="00271757" w:rsidRPr="00280273" w:rsidRDefault="001511A3" w:rsidP="00DE3629">
      <w:pPr>
        <w:spacing w:line="360" w:lineRule="auto"/>
        <w:ind w:firstLine="709"/>
        <w:jc w:val="both"/>
      </w:pPr>
      <w:r w:rsidRPr="00280273">
        <w:rPr>
          <w:i/>
        </w:rPr>
        <w:t xml:space="preserve">Ч </w:t>
      </w:r>
      <w:r w:rsidRPr="00280273">
        <w:rPr>
          <w:i/>
          <w:vertAlign w:val="subscript"/>
        </w:rPr>
        <w:t>пз</w:t>
      </w:r>
      <w:r w:rsidRPr="00280273">
        <w:rPr>
          <w:i/>
        </w:rPr>
        <w:t xml:space="preserve"> </w:t>
      </w:r>
      <w:r w:rsidRPr="00280273">
        <w:t>– число профессиональных заболеваний;</w:t>
      </w:r>
    </w:p>
    <w:p w:rsidR="00271757" w:rsidRPr="00280273" w:rsidRDefault="001511A3" w:rsidP="00DE3629">
      <w:pPr>
        <w:spacing w:line="360" w:lineRule="auto"/>
        <w:ind w:firstLine="708"/>
        <w:jc w:val="both"/>
      </w:pPr>
      <w:r w:rsidRPr="00280273">
        <w:rPr>
          <w:i/>
        </w:rPr>
        <w:t>К</w:t>
      </w:r>
      <w:r w:rsidRPr="00280273">
        <w:rPr>
          <w:i/>
          <w:vertAlign w:val="subscript"/>
        </w:rPr>
        <w:t>раб</w:t>
      </w:r>
      <w:r w:rsidRPr="00280273">
        <w:t xml:space="preserve"> – среднесписочная численность работников организации.</w:t>
      </w:r>
    </w:p>
    <w:p w:rsidR="00067E5F" w:rsidRPr="00280273" w:rsidRDefault="00067E5F" w:rsidP="008907FE">
      <w:pPr>
        <w:jc w:val="both"/>
      </w:pPr>
    </w:p>
    <w:p w:rsidR="00271757" w:rsidRPr="00280273" w:rsidRDefault="001511A3" w:rsidP="0059772F">
      <w:pPr>
        <w:spacing w:line="360" w:lineRule="auto"/>
        <w:ind w:firstLine="708"/>
        <w:jc w:val="both"/>
      </w:pPr>
      <w:r w:rsidRPr="00280273">
        <w:t xml:space="preserve"> &lt;</w:t>
      </w:r>
      <w:r w:rsidRPr="00280273">
        <w:rPr>
          <w:bCs/>
        </w:rPr>
        <w:t>1</w:t>
      </w:r>
      <w:r w:rsidR="00DE3629" w:rsidRPr="00280273">
        <w:t>&gt; </w:t>
      </w:r>
      <w:r w:rsidRPr="00280273">
        <w:t>При выполнении мероприятий:</w:t>
      </w:r>
    </w:p>
    <w:p w:rsidR="00271757" w:rsidRPr="00280273" w:rsidRDefault="001511A3" w:rsidP="0059772F">
      <w:pPr>
        <w:spacing w:line="360" w:lineRule="auto"/>
        <w:ind w:firstLine="708"/>
        <w:jc w:val="both"/>
      </w:pPr>
      <w:r w:rsidRPr="00280273">
        <w:t>если показатель отчетного года выш</w:t>
      </w:r>
      <w:r w:rsidR="00DE3629" w:rsidRPr="00280273">
        <w:t xml:space="preserve">е показателя предыдущего года, </w:t>
      </w:r>
      <w:r w:rsidRPr="00280273">
        <w:t xml:space="preserve">общая оценка увеличивается (+10 баллов); </w:t>
      </w:r>
    </w:p>
    <w:p w:rsidR="00271757" w:rsidRPr="00280273" w:rsidRDefault="001511A3" w:rsidP="0059772F">
      <w:pPr>
        <w:spacing w:line="360" w:lineRule="auto"/>
        <w:ind w:firstLine="720"/>
        <w:jc w:val="both"/>
      </w:pPr>
      <w:r w:rsidRPr="00280273">
        <w:lastRenderedPageBreak/>
        <w:t>если показатель отчетного года рав</w:t>
      </w:r>
      <w:r w:rsidR="00DE3629" w:rsidRPr="00280273">
        <w:t>ен показателю предыдущего года,</w:t>
      </w:r>
      <w:r w:rsidRPr="00280273">
        <w:t xml:space="preserve"> общая оценка увеличивается (+5 баллов);</w:t>
      </w:r>
    </w:p>
    <w:p w:rsidR="00271757" w:rsidRPr="00280273" w:rsidRDefault="001511A3" w:rsidP="0059772F">
      <w:pPr>
        <w:spacing w:line="360" w:lineRule="auto"/>
        <w:ind w:firstLine="720"/>
        <w:jc w:val="both"/>
      </w:pPr>
      <w:r w:rsidRPr="00280273">
        <w:t>если показатель отчетного года ниже показателя предыдущего года, общая оценка не изменяется (0 баллов);</w:t>
      </w:r>
    </w:p>
    <w:p w:rsidR="00271757" w:rsidRPr="00280273" w:rsidRDefault="001511A3" w:rsidP="0059772F">
      <w:pPr>
        <w:spacing w:line="360" w:lineRule="auto"/>
        <w:ind w:firstLine="720"/>
        <w:jc w:val="both"/>
      </w:pPr>
      <w:r w:rsidRPr="00280273">
        <w:t>если показатели отчетного и предыдущего года равны нулю, общая оценка уменьшается (-5 баллов).</w:t>
      </w:r>
    </w:p>
    <w:p w:rsidR="00271757" w:rsidRPr="00280273" w:rsidRDefault="001511A3" w:rsidP="0059772F">
      <w:pPr>
        <w:spacing w:line="360" w:lineRule="auto"/>
        <w:ind w:firstLine="720"/>
        <w:jc w:val="both"/>
      </w:pPr>
      <w:r w:rsidRPr="00280273">
        <w:t>&lt;2&gt;</w:t>
      </w:r>
      <w:r w:rsidR="00DE3629" w:rsidRPr="00280273">
        <w:t> </w:t>
      </w:r>
      <w:r w:rsidRPr="00280273">
        <w:t>При выполнении мероприятий:</w:t>
      </w:r>
    </w:p>
    <w:p w:rsidR="00271757" w:rsidRPr="00280273" w:rsidRDefault="001511A3" w:rsidP="0059772F">
      <w:pPr>
        <w:spacing w:line="360" w:lineRule="auto"/>
        <w:ind w:firstLine="720"/>
        <w:jc w:val="both"/>
      </w:pPr>
      <w:r w:rsidRPr="00280273">
        <w:t>если показатели отчетного и предыдущего года равны ну</w:t>
      </w:r>
      <w:r w:rsidR="00DE3629" w:rsidRPr="00280273">
        <w:t xml:space="preserve">лю, общая оценка увеличивается </w:t>
      </w:r>
      <w:r w:rsidRPr="00280273">
        <w:t>(+10 баллов);</w:t>
      </w:r>
    </w:p>
    <w:p w:rsidR="00271757" w:rsidRPr="00280273" w:rsidRDefault="001511A3" w:rsidP="0059772F">
      <w:pPr>
        <w:spacing w:line="360" w:lineRule="auto"/>
        <w:ind w:firstLine="720"/>
        <w:jc w:val="both"/>
      </w:pPr>
      <w:r w:rsidRPr="00280273">
        <w:t xml:space="preserve">если показатель отчетного года выше показателя предыдущего года, общая оценка уменьшается (-5 баллов); </w:t>
      </w:r>
    </w:p>
    <w:p w:rsidR="00271757" w:rsidRPr="00280273" w:rsidRDefault="001511A3" w:rsidP="0059772F">
      <w:pPr>
        <w:spacing w:line="360" w:lineRule="auto"/>
        <w:ind w:firstLine="720"/>
        <w:jc w:val="both"/>
      </w:pPr>
      <w:r w:rsidRPr="00280273">
        <w:t>если показатель отчетного года ниже показателя предыдущего г</w:t>
      </w:r>
      <w:r w:rsidR="00DE3629" w:rsidRPr="00280273">
        <w:t>ода, общая оценка увеличивается</w:t>
      </w:r>
      <w:r w:rsidRPr="00280273">
        <w:t xml:space="preserve"> (+5 баллов);</w:t>
      </w:r>
    </w:p>
    <w:p w:rsidR="00271757" w:rsidRPr="00280273" w:rsidRDefault="001511A3" w:rsidP="0059772F">
      <w:pPr>
        <w:spacing w:line="360" w:lineRule="auto"/>
        <w:ind w:firstLine="720"/>
        <w:jc w:val="both"/>
      </w:pPr>
      <w:r w:rsidRPr="00280273">
        <w:t>если показател</w:t>
      </w:r>
      <w:r w:rsidR="00DE3629" w:rsidRPr="00280273">
        <w:t xml:space="preserve">и отчетного и предыдущего года </w:t>
      </w:r>
      <w:r w:rsidRPr="00280273">
        <w:t xml:space="preserve">равны, общая оценка не изменяется </w:t>
      </w:r>
      <w:r w:rsidRPr="00280273">
        <w:br w:type="textWrapping" w:clear="all"/>
        <w:t xml:space="preserve">(0 баллов). </w:t>
      </w:r>
    </w:p>
    <w:p w:rsidR="00271757" w:rsidRPr="00280273" w:rsidRDefault="0059772F" w:rsidP="0059772F">
      <w:pPr>
        <w:spacing w:line="360" w:lineRule="auto"/>
        <w:ind w:firstLine="708"/>
      </w:pPr>
      <w:r w:rsidRPr="00280273">
        <w:t>&lt;3&gt; </w:t>
      </w:r>
      <w:r w:rsidR="001511A3" w:rsidRPr="00280273">
        <w:t>Если показатель отчетного года составляет:</w:t>
      </w:r>
    </w:p>
    <w:p w:rsidR="00271757" w:rsidRPr="00280273" w:rsidRDefault="0059772F" w:rsidP="0059772F">
      <w:pPr>
        <w:spacing w:line="360" w:lineRule="auto"/>
        <w:ind w:firstLine="708"/>
        <w:jc w:val="both"/>
      </w:pPr>
      <w:r w:rsidRPr="00280273">
        <w:t xml:space="preserve">менее 50 %              </w:t>
      </w:r>
      <w:r w:rsidR="001511A3" w:rsidRPr="00280273">
        <w:t>оценка  –  -5 баллов;</w:t>
      </w:r>
    </w:p>
    <w:p w:rsidR="00271757" w:rsidRPr="00280273" w:rsidRDefault="0059772F" w:rsidP="0059772F">
      <w:pPr>
        <w:spacing w:line="360" w:lineRule="auto"/>
        <w:ind w:firstLine="708"/>
        <w:jc w:val="both"/>
      </w:pPr>
      <w:r w:rsidRPr="00280273">
        <w:t xml:space="preserve">от 51 % до </w:t>
      </w:r>
      <w:r w:rsidR="001511A3" w:rsidRPr="00280273">
        <w:t>75 %      оценка  –   5 баллов;</w:t>
      </w:r>
    </w:p>
    <w:p w:rsidR="00271757" w:rsidRPr="00280273" w:rsidRDefault="0059772F" w:rsidP="0059772F">
      <w:pPr>
        <w:spacing w:line="360" w:lineRule="auto"/>
        <w:ind w:firstLine="708"/>
        <w:jc w:val="both"/>
      </w:pPr>
      <w:r w:rsidRPr="00280273">
        <w:t xml:space="preserve">от 76 % до </w:t>
      </w:r>
      <w:r w:rsidR="001511A3" w:rsidRPr="00280273">
        <w:t>90 %      оценка  –  10 баллов;</w:t>
      </w:r>
    </w:p>
    <w:p w:rsidR="00271757" w:rsidRPr="00280273" w:rsidRDefault="0059772F" w:rsidP="0059772F">
      <w:pPr>
        <w:spacing w:line="360" w:lineRule="auto"/>
        <w:ind w:firstLine="708"/>
        <w:jc w:val="both"/>
      </w:pPr>
      <w:r w:rsidRPr="00280273">
        <w:t xml:space="preserve">от 91 % до </w:t>
      </w:r>
      <w:r w:rsidR="00647FF1" w:rsidRPr="00280273">
        <w:t>100 %    оценка  –  15 баллов.</w:t>
      </w:r>
      <w:bookmarkEnd w:id="0"/>
    </w:p>
    <w:sectPr w:rsidR="00271757" w:rsidRPr="00280273" w:rsidSect="00E15A51">
      <w:headerReference w:type="default" r:id="rId6"/>
      <w:pgSz w:w="11906" w:h="16838"/>
      <w:pgMar w:top="567" w:right="851" w:bottom="567" w:left="1701" w:header="386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BFA" w:rsidRDefault="00AB2BFA">
      <w:r>
        <w:separator/>
      </w:r>
    </w:p>
  </w:endnote>
  <w:endnote w:type="continuationSeparator" w:id="0">
    <w:p w:rsidR="00AB2BFA" w:rsidRDefault="00AB2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Devanagari">
    <w:altName w:val="Segoe UI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BFA" w:rsidRDefault="00AB2BFA">
      <w:r>
        <w:separator/>
      </w:r>
    </w:p>
  </w:footnote>
  <w:footnote w:type="continuationSeparator" w:id="0">
    <w:p w:rsidR="00AB2BFA" w:rsidRDefault="00AB2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757" w:rsidRDefault="001511A3">
    <w:pPr>
      <w:pStyle w:val="ab"/>
      <w:jc w:val="center"/>
    </w:pPr>
    <w:r>
      <w:fldChar w:fldCharType="begin"/>
    </w:r>
    <w:r>
      <w:instrText xml:space="preserve"> PAGE </w:instrText>
    </w:r>
    <w:r>
      <w:fldChar w:fldCharType="separate"/>
    </w:r>
    <w:r w:rsidR="00280273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1757"/>
    <w:rsid w:val="000241F8"/>
    <w:rsid w:val="00067E5F"/>
    <w:rsid w:val="001511A3"/>
    <w:rsid w:val="0017388F"/>
    <w:rsid w:val="00271757"/>
    <w:rsid w:val="00280273"/>
    <w:rsid w:val="003C1C0F"/>
    <w:rsid w:val="003C6981"/>
    <w:rsid w:val="003D6B87"/>
    <w:rsid w:val="00414083"/>
    <w:rsid w:val="004F5F5C"/>
    <w:rsid w:val="0059772F"/>
    <w:rsid w:val="005A20CB"/>
    <w:rsid w:val="005D7FE1"/>
    <w:rsid w:val="00641F08"/>
    <w:rsid w:val="0064476D"/>
    <w:rsid w:val="00647FF1"/>
    <w:rsid w:val="006B4B9B"/>
    <w:rsid w:val="006F0F23"/>
    <w:rsid w:val="007F2681"/>
    <w:rsid w:val="00834712"/>
    <w:rsid w:val="008907FE"/>
    <w:rsid w:val="008A7222"/>
    <w:rsid w:val="00AB2BFA"/>
    <w:rsid w:val="00B8538C"/>
    <w:rsid w:val="00C17635"/>
    <w:rsid w:val="00DE3629"/>
    <w:rsid w:val="00DF630E"/>
    <w:rsid w:val="00E15A51"/>
    <w:rsid w:val="00F7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AD8782-8662-4F75-B75A-B792B772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pPr>
      <w:suppressLineNumbers/>
      <w:spacing w:before="120" w:after="120"/>
    </w:pPr>
    <w:rPr>
      <w:rFonts w:cs="Noto Sans Devanagari"/>
      <w:i/>
      <w:iCs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1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11">
    <w:name w:val="Нижний колонтитул Знак1"/>
    <w:link w:val="ad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0">
    <w:name w:val="Hyperlink"/>
    <w:uiPriority w:val="99"/>
    <w:unhideWhenUsed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styleId="af9">
    <w:name w:val="page number"/>
    <w:basedOn w:val="a0"/>
  </w:style>
  <w:style w:type="character" w:customStyle="1" w:styleId="afa">
    <w:name w:val="Основной текст Знак"/>
    <w:rPr>
      <w:sz w:val="24"/>
      <w:szCs w:val="24"/>
    </w:rPr>
  </w:style>
  <w:style w:type="character" w:customStyle="1" w:styleId="afb">
    <w:name w:val="Текст выноски Знак"/>
    <w:rPr>
      <w:rFonts w:ascii="Tahoma" w:hAnsi="Tahoma" w:cs="Tahoma"/>
      <w:sz w:val="16"/>
      <w:szCs w:val="16"/>
    </w:rPr>
  </w:style>
  <w:style w:type="character" w:customStyle="1" w:styleId="afc">
    <w:name w:val="Нижний колонтитул Знак"/>
    <w:rPr>
      <w:sz w:val="24"/>
      <w:szCs w:val="24"/>
    </w:rPr>
  </w:style>
  <w:style w:type="paragraph" w:customStyle="1" w:styleId="afd">
    <w:name w:val="Заголовок"/>
    <w:basedOn w:val="a"/>
    <w:next w:val="afe"/>
    <w:pPr>
      <w:keepNext/>
      <w:spacing w:before="240" w:after="120"/>
    </w:pPr>
    <w:rPr>
      <w:rFonts w:eastAsia="Tahoma" w:cs="Noto Sans Devanagari"/>
      <w:sz w:val="28"/>
      <w:szCs w:val="28"/>
    </w:rPr>
  </w:style>
  <w:style w:type="paragraph" w:styleId="afe">
    <w:name w:val="Body Text"/>
    <w:basedOn w:val="a"/>
    <w:pPr>
      <w:spacing w:after="120"/>
    </w:pPr>
  </w:style>
  <w:style w:type="paragraph" w:styleId="aff">
    <w:name w:val="List"/>
    <w:basedOn w:val="afe"/>
    <w:rPr>
      <w:rFonts w:cs="Noto Sans Devanagari"/>
    </w:rPr>
  </w:style>
  <w:style w:type="paragraph" w:styleId="aff0">
    <w:name w:val="index heading"/>
    <w:basedOn w:val="a"/>
    <w:pPr>
      <w:suppressLineNumbers/>
    </w:pPr>
    <w:rPr>
      <w:rFonts w:cs="Noto Sans Devanagari"/>
    </w:rPr>
  </w:style>
  <w:style w:type="paragraph" w:customStyle="1" w:styleId="aff1">
    <w:name w:val="Верхний и нижний колонтитулы"/>
    <w:basedOn w:val="a"/>
  </w:style>
  <w:style w:type="paragraph" w:styleId="af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3">
    <w:name w:val="Содержимое врезки"/>
    <w:basedOn w:val="a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4"/>
    </w:rPr>
  </w:style>
  <w:style w:type="paragraph" w:customStyle="1" w:styleId="aff4">
    <w:name w:val="Содержимое таблицы"/>
    <w:basedOn w:val="a"/>
    <w:pPr>
      <w:suppressLineNumbers/>
    </w:pPr>
  </w:style>
  <w:style w:type="paragraph" w:customStyle="1" w:styleId="aff5">
    <w:name w:val="Заголовок таблицы"/>
    <w:basedOn w:val="aff4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                                                                             Приложение № 4</vt:lpstr>
    </vt:vector>
  </TitlesOfParts>
  <Company/>
  <LinksUpToDate>false</LinksUpToDate>
  <CharactersWithSpaces>6595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                                                                             Приложение № 4</dc:title>
  <dc:creator>APKUser</dc:creator>
  <cp:lastModifiedBy>RisukovaER</cp:lastModifiedBy>
  <cp:revision>62</cp:revision>
  <cp:lastPrinted>2023-11-15T05:58:00Z</cp:lastPrinted>
  <dcterms:created xsi:type="dcterms:W3CDTF">2020-07-28T14:46:00Z</dcterms:created>
  <dcterms:modified xsi:type="dcterms:W3CDTF">2023-11-16T03:57:00Z</dcterms:modified>
</cp:coreProperties>
</file>