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E9214A">
        <w:trPr>
          <w:trHeight w:val="1278"/>
        </w:trPr>
        <w:tc>
          <w:tcPr>
            <w:tcW w:w="9322" w:type="dxa"/>
            <w:shd w:val="clear" w:color="auto" w:fill="auto"/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0" b="0"/>
                  <wp:wrapNone/>
                  <wp:docPr id="1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</w:t>
            </w:r>
          </w:p>
          <w:p w:rsidR="00E9214A" w:rsidRDefault="00E92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E9214A">
        <w:trPr>
          <w:trHeight w:val="2204"/>
        </w:trPr>
        <w:tc>
          <w:tcPr>
            <w:tcW w:w="9322" w:type="dxa"/>
            <w:shd w:val="clear" w:color="auto" w:fill="auto"/>
          </w:tcPr>
          <w:p w:rsidR="00E9214A" w:rsidRDefault="002B5F71">
            <w:pPr>
              <w:widowControl w:val="0"/>
              <w:spacing w:after="0" w:line="36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E9214A" w:rsidRDefault="002B5F71">
            <w:pPr>
              <w:widowControl w:val="0"/>
              <w:spacing w:after="0" w:line="36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/>
                <w:bCs/>
                <w:sz w:val="28"/>
                <w:szCs w:val="28"/>
                <w:lang w:eastAsia="ru-RU"/>
              </w:rPr>
              <w:t>ПОЖАРСКОГО МУНИЦИПАЛЬНОГО ОКРУГА</w:t>
            </w:r>
          </w:p>
          <w:p w:rsidR="00E9214A" w:rsidRDefault="002B5F71">
            <w:pPr>
              <w:widowControl w:val="0"/>
              <w:spacing w:after="0" w:line="36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/>
                <w:bCs/>
                <w:sz w:val="28"/>
                <w:szCs w:val="28"/>
                <w:lang w:eastAsia="ru-RU"/>
              </w:rPr>
              <w:t>ПРИМОРСКОГО КРАЯ</w:t>
            </w:r>
          </w:p>
          <w:p w:rsidR="00E9214A" w:rsidRDefault="00E9214A">
            <w:pPr>
              <w:widowControl w:val="0"/>
              <w:spacing w:after="0" w:line="360" w:lineRule="auto"/>
              <w:jc w:val="center"/>
              <w:rPr>
                <w:rFonts w:ascii="Tinos" w:eastAsia="Times New Roman" w:hAnsi="Tinos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9534" w:type="dxa"/>
              <w:tblLayout w:type="fixed"/>
              <w:tblLook w:val="01E0" w:firstRow="1" w:lastRow="1" w:firstColumn="1" w:lastColumn="1" w:noHBand="0" w:noVBand="0"/>
            </w:tblPr>
            <w:tblGrid>
              <w:gridCol w:w="2869"/>
              <w:gridCol w:w="3939"/>
              <w:gridCol w:w="1249"/>
              <w:gridCol w:w="1477"/>
            </w:tblGrid>
            <w:tr w:rsidR="00E9214A" w:rsidTr="002B5F71">
              <w:trPr>
                <w:trHeight w:val="1524"/>
              </w:trPr>
              <w:tc>
                <w:tcPr>
                  <w:tcW w:w="9534" w:type="dxa"/>
                  <w:gridSpan w:val="4"/>
                  <w:shd w:val="clear" w:color="auto" w:fill="auto"/>
                </w:tcPr>
                <w:p w:rsidR="00E9214A" w:rsidRDefault="002B5F71">
                  <w:pPr>
                    <w:widowControl w:val="0"/>
                    <w:spacing w:after="0" w:line="360" w:lineRule="auto"/>
                    <w:jc w:val="center"/>
                    <w:rPr>
                      <w:rFonts w:ascii="Tinos" w:hAnsi="Tinos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nos" w:eastAsia="Times New Roman" w:hAnsi="Tinos" w:cs="Times New Roman"/>
                      <w:sz w:val="28"/>
                      <w:szCs w:val="28"/>
                      <w:lang w:eastAsia="ru-RU"/>
                    </w:rPr>
                    <w:t>П  О</w:t>
                  </w:r>
                  <w:proofErr w:type="gramEnd"/>
                  <w:r>
                    <w:rPr>
                      <w:rFonts w:ascii="Tinos" w:eastAsia="Times New Roman" w:hAnsi="Tinos" w:cs="Times New Roman"/>
                      <w:sz w:val="28"/>
                      <w:szCs w:val="28"/>
                      <w:lang w:eastAsia="ru-RU"/>
                    </w:rPr>
                    <w:t xml:space="preserve">  С  Т  А  Н  О  В  Л  Е  Н  И  Е</w:t>
                  </w:r>
                </w:p>
                <w:p w:rsidR="00E9214A" w:rsidRDefault="00E9214A">
                  <w:pPr>
                    <w:widowControl w:val="0"/>
                    <w:spacing w:after="0" w:line="360" w:lineRule="auto"/>
                    <w:jc w:val="center"/>
                    <w:rPr>
                      <w:rFonts w:ascii="Tinos" w:eastAsia="Times New Roman" w:hAnsi="Tinos" w:cs="Times New Roman"/>
                      <w:sz w:val="28"/>
                      <w:szCs w:val="28"/>
                      <w:lang w:eastAsia="ru-RU"/>
                    </w:rPr>
                  </w:pPr>
                </w:p>
                <w:p w:rsidR="00E9214A" w:rsidRDefault="00E9214A">
                  <w:pPr>
                    <w:widowControl w:val="0"/>
                    <w:spacing w:after="0" w:line="360" w:lineRule="auto"/>
                    <w:jc w:val="center"/>
                    <w:rPr>
                      <w:rFonts w:ascii="Tinos" w:eastAsia="Times New Roman" w:hAnsi="Tinos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9214A" w:rsidTr="002B5F71">
              <w:trPr>
                <w:trHeight w:val="679"/>
              </w:trPr>
              <w:tc>
                <w:tcPr>
                  <w:tcW w:w="2869" w:type="dxa"/>
                  <w:shd w:val="clear" w:color="auto" w:fill="auto"/>
                </w:tcPr>
                <w:p w:rsidR="00E9214A" w:rsidRDefault="002B5F71">
                  <w:pPr>
                    <w:widowControl w:val="0"/>
                    <w:spacing w:after="0" w:line="360" w:lineRule="auto"/>
                    <w:rPr>
                      <w:rFonts w:ascii="Tinos" w:hAnsi="Tinos"/>
                      <w:sz w:val="28"/>
                      <w:szCs w:val="28"/>
                    </w:rPr>
                  </w:pPr>
                  <w:r>
                    <w:rPr>
                      <w:rFonts w:ascii="Tinos" w:eastAsia="Times New Roman" w:hAnsi="Tinos" w:cs="Times New Roman"/>
                      <w:sz w:val="28"/>
                      <w:szCs w:val="28"/>
                      <w:lang w:eastAsia="ru-RU"/>
                    </w:rPr>
                    <w:t>_</w:t>
                  </w:r>
                  <w:r w:rsidRPr="002B5F71">
                    <w:rPr>
                      <w:rFonts w:ascii="Tinos" w:eastAsia="Times New Roman" w:hAnsi="Tinos" w:cs="Times New Roman"/>
                      <w:sz w:val="28"/>
                      <w:szCs w:val="28"/>
                      <w:u w:val="single"/>
                      <w:lang w:eastAsia="ru-RU"/>
                    </w:rPr>
                    <w:t>20 августа 2024 года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E9214A" w:rsidRDefault="002B5F71">
                  <w:pPr>
                    <w:widowControl w:val="0"/>
                    <w:spacing w:after="0" w:line="360" w:lineRule="auto"/>
                    <w:jc w:val="center"/>
                    <w:rPr>
                      <w:rFonts w:ascii="Tinos" w:hAnsi="Tinos"/>
                      <w:sz w:val="28"/>
                      <w:szCs w:val="28"/>
                    </w:rPr>
                  </w:pPr>
                  <w:r>
                    <w:rPr>
                      <w:rFonts w:ascii="Tinos" w:eastAsia="Times New Roman" w:hAnsi="Tinos" w:cs="Times New Roman"/>
                      <w:sz w:val="28"/>
                      <w:szCs w:val="28"/>
                      <w:lang w:eastAsia="ru-RU"/>
                    </w:rPr>
                    <w:t>пгт Лучегорск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E9214A" w:rsidRDefault="002B5F71">
                  <w:pPr>
                    <w:widowControl w:val="0"/>
                    <w:spacing w:after="0" w:line="360" w:lineRule="auto"/>
                    <w:jc w:val="center"/>
                    <w:rPr>
                      <w:rFonts w:ascii="Tinos" w:hAnsi="Tinos"/>
                      <w:sz w:val="28"/>
                      <w:szCs w:val="28"/>
                    </w:rPr>
                  </w:pPr>
                  <w:r>
                    <w:rPr>
                      <w:rFonts w:ascii="Tinos" w:eastAsia="Times New Roman" w:hAnsi="Tinos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477" w:type="dxa"/>
                  <w:shd w:val="clear" w:color="auto" w:fill="auto"/>
                </w:tcPr>
                <w:p w:rsidR="00E9214A" w:rsidRDefault="002B5F71">
                  <w:pPr>
                    <w:widowControl w:val="0"/>
                    <w:spacing w:after="0" w:line="360" w:lineRule="auto"/>
                    <w:ind w:hanging="128"/>
                    <w:rPr>
                      <w:rFonts w:ascii="Tinos" w:hAnsi="Tinos"/>
                      <w:sz w:val="28"/>
                      <w:szCs w:val="28"/>
                    </w:rPr>
                  </w:pPr>
                  <w:r>
                    <w:rPr>
                      <w:rFonts w:ascii="Tinos" w:eastAsia="Times New Roman" w:hAnsi="Tinos" w:cs="Times New Roman"/>
                      <w:sz w:val="28"/>
                      <w:szCs w:val="28"/>
                      <w:lang w:eastAsia="ru-RU"/>
                    </w:rPr>
                    <w:t>_</w:t>
                  </w:r>
                  <w:r w:rsidRPr="002B5F71">
                    <w:rPr>
                      <w:rFonts w:ascii="Tinos" w:eastAsia="Times New Roman" w:hAnsi="Tinos" w:cs="Times New Roman"/>
                      <w:sz w:val="28"/>
                      <w:szCs w:val="28"/>
                      <w:u w:val="single"/>
                      <w:lang w:eastAsia="ru-RU"/>
                    </w:rPr>
                    <w:t>863-па</w:t>
                  </w:r>
                  <w:r>
                    <w:rPr>
                      <w:rFonts w:ascii="Tinos" w:eastAsia="Times New Roman" w:hAnsi="Tinos" w:cs="Times New Roman"/>
                      <w:sz w:val="28"/>
                      <w:szCs w:val="28"/>
                      <w:lang w:eastAsia="ru-RU"/>
                    </w:rPr>
                    <w:t>_</w:t>
                  </w:r>
                </w:p>
              </w:tc>
            </w:tr>
          </w:tbl>
          <w:p w:rsidR="00E9214A" w:rsidRDefault="00E9214A">
            <w:pPr>
              <w:widowControl w:val="0"/>
              <w:spacing w:after="0" w:line="360" w:lineRule="auto"/>
              <w:rPr>
                <w:rFonts w:ascii="Tinos" w:hAnsi="Tinos"/>
                <w:sz w:val="28"/>
                <w:szCs w:val="28"/>
              </w:rPr>
            </w:pPr>
          </w:p>
          <w:p w:rsidR="00E9214A" w:rsidRDefault="002B5F71">
            <w:pPr>
              <w:widowControl w:val="0"/>
              <w:spacing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требований к порядку, форме и срокам информирования </w:t>
            </w:r>
            <w:r>
              <w:rPr>
                <w:rFonts w:ascii="Tinos" w:eastAsia="Times New Roman" w:hAnsi="Tinos" w:cs="Times New Roman"/>
                <w:b/>
                <w:bCs/>
                <w:sz w:val="28"/>
                <w:szCs w:val="28"/>
                <w:lang w:eastAsia="ru-RU"/>
              </w:rPr>
              <w:t>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</w:t>
            </w:r>
            <w:r>
              <w:rPr>
                <w:rFonts w:ascii="Tinos" w:eastAsia="Times New Roman" w:hAnsi="Tinos" w:cs="Times New Roman"/>
                <w:b/>
                <w:bCs/>
                <w:sz w:val="28"/>
                <w:szCs w:val="28"/>
                <w:lang w:eastAsia="ru-RU"/>
              </w:rPr>
              <w:t xml:space="preserve"> фонда социального использования на территории Пожарского муниципального округа</w:t>
            </w:r>
          </w:p>
          <w:p w:rsidR="00E9214A" w:rsidRDefault="00E9214A">
            <w:pPr>
              <w:widowControl w:val="0"/>
              <w:spacing w:after="0" w:line="360" w:lineRule="auto"/>
              <w:rPr>
                <w:rFonts w:ascii="Tinos" w:eastAsia="Times New Roman" w:hAnsi="Tinos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9214A" w:rsidRDefault="002B5F71">
            <w:pPr>
              <w:widowControl w:val="0"/>
              <w:spacing w:after="0" w:line="360" w:lineRule="auto"/>
              <w:jc w:val="both"/>
            </w:pPr>
            <w:r>
              <w:rPr>
                <w:rFonts w:ascii="Tinos" w:hAnsi="Tinos" w:cs="Times New Roman"/>
                <w:sz w:val="28"/>
                <w:szCs w:val="28"/>
                <w14:ligatures w14:val="standardContextual"/>
              </w:rPr>
              <w:t xml:space="preserve">     </w:t>
            </w:r>
            <w:r>
              <w:rPr>
                <w:rFonts w:ascii="Tinos" w:hAnsi="Tinos" w:cs="Arial"/>
                <w:bCs/>
                <w:color w:val="000000"/>
                <w:sz w:val="28"/>
                <w:szCs w:val="28"/>
                <w14:ligatures w14:val="standardContextual"/>
              </w:rPr>
              <w:t xml:space="preserve">В соответствии с </w:t>
            </w:r>
            <w:hyperlink r:id="rId6">
              <w:r>
                <w:rPr>
                  <w:rFonts w:ascii="Tinos" w:hAnsi="Tinos" w:cs="Arial"/>
                  <w:bCs/>
                  <w:color w:val="000000"/>
                  <w:sz w:val="28"/>
                  <w:szCs w:val="28"/>
                </w:rPr>
                <w:t>частью 6 статьи 91.14</w:t>
              </w:r>
            </w:hyperlink>
            <w:r>
              <w:rPr>
                <w:rFonts w:ascii="Tinos" w:hAnsi="Tinos" w:cs="Arial"/>
                <w:bCs/>
                <w:color w:val="000000"/>
                <w:sz w:val="28"/>
                <w:szCs w:val="28"/>
                <w14:ligatures w14:val="standardContextual"/>
              </w:rPr>
              <w:t xml:space="preserve"> Жилищного кодекса Российской Федерации, Федеральным </w:t>
            </w:r>
            <w:hyperlink r:id="rId7">
              <w:r>
                <w:rPr>
                  <w:rFonts w:ascii="Tinos" w:hAnsi="Tinos" w:cs="Arial"/>
                  <w:bCs/>
                  <w:color w:val="000000"/>
                  <w:sz w:val="28"/>
                  <w:szCs w:val="28"/>
                </w:rPr>
                <w:t>законом</w:t>
              </w:r>
            </w:hyperlink>
            <w:r>
              <w:rPr>
                <w:rFonts w:ascii="Tinos" w:hAnsi="Tinos" w:cs="Arial"/>
                <w:bCs/>
                <w:color w:val="000000"/>
                <w:sz w:val="28"/>
                <w:szCs w:val="28"/>
                <w14:ligatures w14:val="standardContextual"/>
              </w:rPr>
              <w:t xml:space="preserve"> от 6 октября 2003 года N 131-ФЗ «Об общих принципах организации местного самоуправления в Российской Федерации», </w:t>
            </w:r>
            <w:hyperlink r:id="rId8">
              <w:r>
                <w:rPr>
                  <w:rFonts w:ascii="Tinos" w:hAnsi="Tinos" w:cs="Arial"/>
                  <w:bCs/>
                  <w:color w:val="000000"/>
                  <w:sz w:val="28"/>
                  <w:szCs w:val="28"/>
                </w:rPr>
                <w:t>Уставом</w:t>
              </w:r>
            </w:hyperlink>
            <w:r>
              <w:rPr>
                <w:rFonts w:ascii="Tinos" w:hAnsi="Tinos" w:cs="Arial"/>
                <w:bCs/>
                <w:color w:val="000000"/>
                <w:sz w:val="28"/>
                <w:szCs w:val="28"/>
                <w14:ligatures w14:val="standardContextual"/>
              </w:rPr>
              <w:t xml:space="preserve"> Пожарского муниципального округа, администрация Пожарского муниципального  округа</w:t>
            </w:r>
          </w:p>
          <w:p w:rsidR="00E9214A" w:rsidRDefault="00E9214A">
            <w:pPr>
              <w:widowControl w:val="0"/>
              <w:spacing w:after="0" w:line="360" w:lineRule="auto"/>
              <w:jc w:val="both"/>
              <w:rPr>
                <w:rFonts w:ascii="Tinos" w:eastAsia="Times New Roman" w:hAnsi="Tinos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9214A" w:rsidRDefault="002B5F71">
            <w:pPr>
              <w:widowControl w:val="0"/>
              <w:spacing w:after="0" w:line="360" w:lineRule="auto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Cs/>
                <w:sz w:val="28"/>
                <w:szCs w:val="28"/>
                <w:lang w:eastAsia="ru-RU"/>
              </w:rPr>
              <w:t>ПОСТАНОВЛЯЕТ:</w:t>
            </w:r>
          </w:p>
          <w:p w:rsidR="00E9214A" w:rsidRDefault="002B5F71">
            <w:pPr>
              <w:widowControl w:val="0"/>
              <w:tabs>
                <w:tab w:val="left" w:pos="1023"/>
                <w:tab w:val="left" w:pos="1136"/>
              </w:tabs>
              <w:spacing w:after="0" w:line="360" w:lineRule="auto"/>
              <w:jc w:val="both"/>
            </w:pPr>
            <w:r>
              <w:rPr>
                <w:rFonts w:ascii="Tinos" w:eastAsia="Times New Roman" w:hAnsi="Tinos" w:cs="Arial"/>
                <w:bCs/>
                <w:sz w:val="28"/>
                <w:szCs w:val="28"/>
                <w:lang w:eastAsia="ru-RU"/>
              </w:rPr>
              <w:t xml:space="preserve">      1. Утвердить прилагаемые т</w:t>
            </w:r>
            <w:hyperlink w:anchor="Par36">
              <w:r>
                <w:rPr>
                  <w:rFonts w:ascii="Tinos" w:eastAsia="Times New Roman" w:hAnsi="Tinos" w:cs="Arial"/>
                  <w:bCs/>
                  <w:color w:val="111111"/>
                  <w:sz w:val="28"/>
                  <w:szCs w:val="28"/>
                  <w:lang w:eastAsia="ru-RU"/>
                </w:rPr>
                <w:t>ребования</w:t>
              </w:r>
            </w:hyperlink>
            <w:r>
              <w:rPr>
                <w:rFonts w:ascii="Tinos" w:eastAsia="Times New Roman" w:hAnsi="Tinos" w:cs="Arial"/>
                <w:bCs/>
                <w:sz w:val="28"/>
                <w:szCs w:val="28"/>
                <w:lang w:eastAsia="ru-RU"/>
              </w:rPr>
      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</w:t>
            </w:r>
            <w:r>
              <w:rPr>
                <w:rFonts w:ascii="Tinos" w:eastAsia="Times New Roman" w:hAnsi="Tinos" w:cs="Arial"/>
                <w:bCs/>
                <w:sz w:val="28"/>
                <w:szCs w:val="28"/>
                <w:lang w:eastAsia="ru-RU"/>
              </w:rPr>
              <w:t xml:space="preserve"> договорам найма жилых помещений жилищного фонда социального использования </w:t>
            </w:r>
            <w:r>
              <w:rPr>
                <w:rFonts w:ascii="Tinos" w:eastAsia="Times New Roman" w:hAnsi="Tinos" w:cs="Arial"/>
                <w:bCs/>
                <w:color w:val="000000"/>
                <w:sz w:val="28"/>
                <w:szCs w:val="28"/>
                <w:lang w:eastAsia="ru-RU"/>
              </w:rPr>
              <w:t xml:space="preserve">на территории </w:t>
            </w:r>
            <w:r>
              <w:rPr>
                <w:rFonts w:ascii="Tinos" w:eastAsia="Times New Roman" w:hAnsi="Tinos" w:cs="Arial"/>
                <w:bCs/>
                <w:color w:val="000000"/>
                <w:sz w:val="28"/>
                <w:szCs w:val="28"/>
                <w:lang w:eastAsia="ru-RU"/>
              </w:rPr>
              <w:lastRenderedPageBreak/>
              <w:t>Пожарского муниципального округа.</w:t>
            </w:r>
          </w:p>
          <w:p w:rsidR="00E9214A" w:rsidRDefault="002B5F71">
            <w:pPr>
              <w:widowControl w:val="0"/>
              <w:spacing w:after="0" w:line="36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2. Общему отделу администрации Пожарского муниципального округа опубликовать настоящее постановление в газете «Победа».</w:t>
            </w:r>
          </w:p>
          <w:p w:rsidR="00E9214A" w:rsidRDefault="002B5F71">
            <w:pPr>
              <w:widowControl w:val="0"/>
              <w:spacing w:after="0" w:line="360" w:lineRule="auto"/>
              <w:ind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Cs/>
                <w:sz w:val="28"/>
                <w:szCs w:val="28"/>
                <w:lang w:eastAsia="ru-RU"/>
              </w:rPr>
              <w:t xml:space="preserve">3. Отделу </w:t>
            </w:r>
            <w:r>
              <w:rPr>
                <w:rFonts w:ascii="Tinos" w:eastAsia="Times New Roman" w:hAnsi="Tinos" w:cs="Times New Roman"/>
                <w:bCs/>
                <w:sz w:val="28"/>
                <w:szCs w:val="28"/>
                <w:lang w:eastAsia="ru-RU"/>
              </w:rPr>
              <w:t>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округа Приморского края.</w:t>
            </w:r>
          </w:p>
          <w:p w:rsidR="00E9214A" w:rsidRDefault="002B5F71">
            <w:pPr>
              <w:widowControl w:val="0"/>
              <w:spacing w:after="0" w:line="360" w:lineRule="auto"/>
              <w:ind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Cs/>
                <w:sz w:val="28"/>
                <w:szCs w:val="28"/>
                <w:lang w:eastAsia="ru-RU"/>
              </w:rPr>
              <w:t>3. Настоящее постановление вступает в силу со дня его официаль</w:t>
            </w:r>
            <w:r>
              <w:rPr>
                <w:rFonts w:ascii="Tinos" w:eastAsia="Times New Roman" w:hAnsi="Tinos" w:cs="Times New Roman"/>
                <w:bCs/>
                <w:sz w:val="28"/>
                <w:szCs w:val="28"/>
                <w:lang w:eastAsia="ru-RU"/>
              </w:rPr>
              <w:t>ного опубликования.</w:t>
            </w:r>
          </w:p>
          <w:p w:rsidR="00E9214A" w:rsidRDefault="002B5F71">
            <w:pPr>
              <w:widowControl w:val="0"/>
              <w:spacing w:after="0" w:line="360" w:lineRule="auto"/>
              <w:ind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Cs/>
                <w:sz w:val="28"/>
                <w:szCs w:val="28"/>
                <w:lang w:eastAsia="ru-RU"/>
              </w:rPr>
              <w:t>4. </w:t>
            </w: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 xml:space="preserve">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 </w:t>
            </w:r>
          </w:p>
          <w:p w:rsidR="00E9214A" w:rsidRDefault="00E9214A">
            <w:pPr>
              <w:widowControl w:val="0"/>
              <w:spacing w:after="0" w:line="360" w:lineRule="auto"/>
              <w:ind w:firstLine="709"/>
              <w:jc w:val="both"/>
              <w:rPr>
                <w:rFonts w:ascii="Tinos" w:hAnsi="Tinos"/>
                <w:sz w:val="28"/>
                <w:szCs w:val="28"/>
              </w:rPr>
            </w:pPr>
          </w:p>
          <w:p w:rsidR="00E9214A" w:rsidRDefault="00E9214A">
            <w:pPr>
              <w:widowControl w:val="0"/>
              <w:spacing w:after="0" w:line="360" w:lineRule="auto"/>
              <w:ind w:firstLine="709"/>
              <w:jc w:val="both"/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</w:pPr>
          </w:p>
          <w:p w:rsidR="00E9214A" w:rsidRDefault="002B5F71">
            <w:pPr>
              <w:widowControl w:val="0"/>
              <w:spacing w:after="0" w:line="360" w:lineRule="auto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 xml:space="preserve">Глава Пожарского муниципального округа                             </w:t>
            </w: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 xml:space="preserve">        В.М. Козак</w:t>
            </w:r>
          </w:p>
        </w:tc>
      </w:tr>
      <w:tr w:rsidR="00E9214A">
        <w:trPr>
          <w:trHeight w:val="2204"/>
        </w:trPr>
        <w:tc>
          <w:tcPr>
            <w:tcW w:w="9322" w:type="dxa"/>
            <w:shd w:val="clear" w:color="auto" w:fill="auto"/>
          </w:tcPr>
          <w:p w:rsidR="00E9214A" w:rsidRDefault="00E9214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</w:tc>
      </w:tr>
    </w:tbl>
    <w:p w:rsidR="00E9214A" w:rsidRDefault="00E9214A"/>
    <w:p w:rsidR="00E9214A" w:rsidRDefault="00E9214A"/>
    <w:p w:rsidR="00E9214A" w:rsidRDefault="00E9214A"/>
    <w:p w:rsidR="00E9214A" w:rsidRDefault="00E9214A"/>
    <w:p w:rsidR="00E9214A" w:rsidRDefault="00E9214A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E9214A" w:rsidRDefault="00E9214A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E9214A" w:rsidRDefault="00E9214A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E9214A" w:rsidRDefault="00E9214A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E9214A" w:rsidRDefault="00E9214A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E9214A" w:rsidRDefault="00E9214A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E9214A" w:rsidRDefault="00E9214A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E9214A" w:rsidRDefault="00E9214A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E9214A" w:rsidRDefault="00E9214A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9214A">
        <w:trPr>
          <w:trHeight w:val="1650"/>
        </w:trPr>
        <w:tc>
          <w:tcPr>
            <w:tcW w:w="4819" w:type="dxa"/>
          </w:tcPr>
          <w:p w:rsidR="00E9214A" w:rsidRDefault="00E9214A">
            <w:pPr>
              <w:pStyle w:val="ab"/>
            </w:pPr>
          </w:p>
        </w:tc>
        <w:tc>
          <w:tcPr>
            <w:tcW w:w="4819" w:type="dxa"/>
          </w:tcPr>
          <w:p w:rsidR="00E9214A" w:rsidRDefault="002B5F71">
            <w:pPr>
              <w:pStyle w:val="ab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nos" w:hAnsi="Tinos" w:cs="Times New Roman"/>
                <w:bCs/>
                <w:sz w:val="24"/>
                <w:szCs w:val="24"/>
                <w:lang w:bidi="ru-RU"/>
              </w:rPr>
              <w:t>УТВЕРЖДЕНЫ</w:t>
            </w:r>
          </w:p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 w:cs="Times New Roman"/>
                <w:bCs/>
                <w:sz w:val="24"/>
                <w:szCs w:val="24"/>
                <w:lang w:bidi="ru-RU"/>
              </w:rPr>
              <w:t xml:space="preserve">постановлением администрации </w:t>
            </w:r>
          </w:p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 w:cs="Times New Roman"/>
                <w:bCs/>
                <w:sz w:val="24"/>
                <w:szCs w:val="24"/>
                <w:lang w:bidi="ru-RU"/>
              </w:rPr>
              <w:t>Пожарского муниципального округа                                                                               Приморского края</w:t>
            </w:r>
          </w:p>
          <w:p w:rsidR="00E9214A" w:rsidRDefault="002B5F71">
            <w:pPr>
              <w:widowControl w:val="0"/>
              <w:spacing w:after="0" w:line="240" w:lineRule="auto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 w:cs="Times New Roman"/>
                <w:bCs/>
                <w:sz w:val="24"/>
                <w:szCs w:val="24"/>
                <w:lang w:bidi="ru-RU"/>
              </w:rPr>
              <w:t xml:space="preserve">           от _</w:t>
            </w:r>
            <w:r w:rsidRPr="002B5F71">
              <w:rPr>
                <w:rFonts w:ascii="Tinos" w:hAnsi="Tinos" w:cs="Times New Roman"/>
                <w:bCs/>
                <w:sz w:val="24"/>
                <w:szCs w:val="24"/>
                <w:u w:val="single"/>
                <w:lang w:bidi="ru-RU"/>
              </w:rPr>
              <w:t>20 августа 2024 года</w:t>
            </w:r>
            <w:r>
              <w:rPr>
                <w:rFonts w:ascii="Tinos" w:hAnsi="Tinos" w:cs="Times New Roman"/>
                <w:bCs/>
                <w:sz w:val="24"/>
                <w:szCs w:val="24"/>
                <w:lang w:bidi="ru-RU"/>
              </w:rPr>
              <w:t>_</w:t>
            </w:r>
            <w:r>
              <w:rPr>
                <w:rFonts w:ascii="Tinos" w:hAnsi="Tinos" w:cs="Times New Roman"/>
                <w:bCs/>
                <w:sz w:val="24"/>
                <w:szCs w:val="24"/>
                <w:lang w:bidi="ru-RU"/>
              </w:rPr>
              <w:t>№ _</w:t>
            </w:r>
            <w:r w:rsidRPr="002B5F71">
              <w:rPr>
                <w:rFonts w:ascii="Tinos" w:hAnsi="Tinos" w:cs="Times New Roman"/>
                <w:bCs/>
                <w:sz w:val="24"/>
                <w:szCs w:val="24"/>
                <w:u w:val="single"/>
                <w:lang w:bidi="ru-RU"/>
              </w:rPr>
              <w:t>863-па</w:t>
            </w:r>
            <w:r>
              <w:rPr>
                <w:rFonts w:ascii="Tinos" w:hAnsi="Tinos" w:cs="Times New Roman"/>
                <w:bCs/>
                <w:sz w:val="24"/>
                <w:szCs w:val="24"/>
                <w:lang w:bidi="ru-RU"/>
              </w:rPr>
              <w:t>_</w:t>
            </w:r>
          </w:p>
        </w:tc>
      </w:tr>
    </w:tbl>
    <w:p w:rsidR="00E9214A" w:rsidRDefault="00E9214A">
      <w:pPr>
        <w:spacing w:after="0" w:line="360" w:lineRule="auto"/>
        <w:jc w:val="center"/>
        <w:rPr>
          <w:rFonts w:ascii="Tinos" w:eastAsiaTheme="minorHAnsi" w:hAnsi="Tinos" w:cs="Arial"/>
          <w:b/>
          <w:bCs/>
          <w:sz w:val="28"/>
          <w:szCs w:val="28"/>
        </w:rPr>
      </w:pPr>
    </w:p>
    <w:p w:rsidR="00E9214A" w:rsidRDefault="002B5F71">
      <w:pPr>
        <w:spacing w:after="0"/>
        <w:jc w:val="center"/>
        <w:rPr>
          <w:rFonts w:ascii="Tinos" w:hAnsi="Tinos"/>
          <w:sz w:val="28"/>
          <w:szCs w:val="28"/>
        </w:rPr>
      </w:pPr>
      <w:bookmarkStart w:id="0" w:name="Par36"/>
      <w:bookmarkEnd w:id="0"/>
      <w:r>
        <w:rPr>
          <w:rFonts w:ascii="Tinos" w:eastAsiaTheme="minorHAnsi" w:hAnsi="Tinos" w:cs="Arial"/>
          <w:b/>
          <w:bCs/>
          <w:sz w:val="28"/>
          <w:szCs w:val="28"/>
        </w:rPr>
        <w:t>Требования</w:t>
      </w:r>
    </w:p>
    <w:p w:rsidR="00E9214A" w:rsidRDefault="002B5F71">
      <w:pPr>
        <w:spacing w:after="0"/>
        <w:jc w:val="center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/>
          <w:bCs/>
          <w:sz w:val="28"/>
          <w:szCs w:val="28"/>
          <w:lang w:eastAsia="ru-RU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</w:t>
      </w:r>
      <w:r>
        <w:rPr>
          <w:rFonts w:ascii="Tinos" w:eastAsia="Times New Roman" w:hAnsi="Tinos" w:cs="Times New Roman"/>
          <w:b/>
          <w:bCs/>
          <w:sz w:val="28"/>
          <w:szCs w:val="28"/>
          <w:lang w:eastAsia="ru-RU"/>
        </w:rPr>
        <w:t>предоставлены по договорам найма жилых помещений жилищного фонда социального использования на территории Пожарского муниципального округа</w:t>
      </w:r>
    </w:p>
    <w:p w:rsidR="00E9214A" w:rsidRDefault="00E9214A">
      <w:pPr>
        <w:spacing w:after="0" w:line="360" w:lineRule="auto"/>
        <w:jc w:val="both"/>
        <w:rPr>
          <w:rFonts w:ascii="Tinos" w:hAnsi="Tinos" w:cs="Arial"/>
          <w:sz w:val="28"/>
          <w:szCs w:val="28"/>
        </w:rPr>
      </w:pPr>
    </w:p>
    <w:p w:rsidR="00E9214A" w:rsidRDefault="002B5F71">
      <w:pPr>
        <w:spacing w:after="0" w:line="360" w:lineRule="auto"/>
        <w:jc w:val="center"/>
        <w:outlineLvl w:val="1"/>
        <w:rPr>
          <w:rFonts w:ascii="Tinos" w:hAnsi="Tinos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I. Порядок информирования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1. Информирование о порядке, форме и сроках информирования граждан, принятых на учет нуждаю</w:t>
      </w:r>
      <w:r>
        <w:rPr>
          <w:rFonts w:ascii="Tinos" w:hAnsi="Tinos" w:cs="Arial"/>
          <w:sz w:val="28"/>
          <w:szCs w:val="28"/>
        </w:rPr>
        <w:t>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>
        <w:rPr>
          <w:rFonts w:ascii="Tinos" w:hAnsi="Tinos" w:cs="Arial"/>
          <w:sz w:val="28"/>
          <w:szCs w:val="28"/>
        </w:rPr>
        <w:t xml:space="preserve">, осуществляется уполномоченным органом администрации Пожарского муниципального округа – жилищным отделом  администрации  Пожарского муниципального округа (далее – жилищный отдел). 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2. Информацию о порядке, форме и сроках информирования граждан, принятых н</w:t>
      </w:r>
      <w:r>
        <w:rPr>
          <w:rFonts w:ascii="Tinos" w:hAnsi="Tinos" w:cs="Arial"/>
          <w:sz w:val="28"/>
          <w:szCs w:val="28"/>
        </w:rPr>
        <w:t xml:space="preserve">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</w:t>
      </w:r>
      <w:r>
        <w:rPr>
          <w:rFonts w:ascii="Tinos" w:hAnsi="Tinos" w:cs="Arial"/>
          <w:sz w:val="28"/>
          <w:szCs w:val="28"/>
        </w:rPr>
        <w:t>использования (далее - информация), можно получить у специалистов жилищного отдела лично или по телефону.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3. Специалисты жилищного отдела осуществляют информирование по следующим направлениям: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а) о местонахождении и графике работы жилищного отдела;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lastRenderedPageBreak/>
        <w:t>б) о по</w:t>
      </w:r>
      <w:r>
        <w:rPr>
          <w:rFonts w:ascii="Tinos" w:hAnsi="Tinos" w:cs="Arial"/>
          <w:sz w:val="28"/>
          <w:szCs w:val="28"/>
        </w:rPr>
        <w:t xml:space="preserve">рядке получения информации заинтересованными лицами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</w:t>
      </w:r>
      <w:r>
        <w:rPr>
          <w:rFonts w:ascii="Tinos" w:hAnsi="Tinos" w:cs="Arial"/>
          <w:sz w:val="28"/>
          <w:szCs w:val="28"/>
        </w:rPr>
        <w:t>быть предоставлены по договорам найма жилых помещений жилищного фонда социального использования.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4. Основными требованиями к информированию заявителей по вопросам принятия граждан на учет нуждающихся в предоставлении жилых помещений по договорам найма жилы</w:t>
      </w:r>
      <w:r>
        <w:rPr>
          <w:rFonts w:ascii="Tinos" w:hAnsi="Tinos" w:cs="Arial"/>
          <w:sz w:val="28"/>
          <w:szCs w:val="28"/>
        </w:rPr>
        <w:t>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являются: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а) актуальность;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б) своевременность;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в) четкость в</w:t>
      </w:r>
      <w:r>
        <w:rPr>
          <w:rFonts w:ascii="Tinos" w:hAnsi="Tinos" w:cs="Arial"/>
          <w:sz w:val="28"/>
          <w:szCs w:val="28"/>
        </w:rPr>
        <w:t xml:space="preserve"> изложении материала;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г) полнота информации;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д) наглядность форм подачи материала;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е) удобство и доступность.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 xml:space="preserve">5. Информирование заявителей по вопросам принятия граждан на учет нуждающихся в предоставлении жилых помещений по договорам найма жилых помещений </w:t>
      </w:r>
      <w:r>
        <w:rPr>
          <w:rFonts w:ascii="Tinos" w:hAnsi="Tinos" w:cs="Arial"/>
          <w:sz w:val="28"/>
          <w:szCs w:val="28"/>
        </w:rPr>
        <w:t>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осуществляется в форме: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 xml:space="preserve">а) непосредственного общения заявителей (при </w:t>
      </w:r>
      <w:r>
        <w:rPr>
          <w:rFonts w:ascii="Tinos" w:hAnsi="Tinos" w:cs="Arial"/>
          <w:sz w:val="28"/>
          <w:szCs w:val="28"/>
        </w:rPr>
        <w:t>личном обращении либо по телефону) со специалистами жилищного отдела;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б) информационных материалов, которые размещаются на официальном сайте администрации Пожарского муниципального округа в сети Интернет;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в) письменного ответа заявителю.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 xml:space="preserve">6. Информирование </w:t>
      </w:r>
      <w:r>
        <w:rPr>
          <w:rFonts w:ascii="Tinos" w:hAnsi="Tinos" w:cs="Arial"/>
          <w:sz w:val="28"/>
          <w:szCs w:val="28"/>
        </w:rPr>
        <w:t xml:space="preserve">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</w:t>
      </w:r>
      <w:r>
        <w:rPr>
          <w:rFonts w:ascii="Tinos" w:hAnsi="Tinos" w:cs="Arial"/>
          <w:sz w:val="28"/>
          <w:szCs w:val="28"/>
        </w:rPr>
        <w:lastRenderedPageBreak/>
        <w:t>помещений, которые могут быть предоставлены по договорам найма жил</w:t>
      </w:r>
      <w:r>
        <w:rPr>
          <w:rFonts w:ascii="Tinos" w:hAnsi="Tinos" w:cs="Arial"/>
          <w:sz w:val="28"/>
          <w:szCs w:val="28"/>
        </w:rPr>
        <w:t>ых помещений жилищного фонда социального использования, осуществляется специалистами жилищного отдела.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 xml:space="preserve">7. Конечными результатами информирования заявителей по вопросам принятия граждан на учет нуждающихся в предоставлении жилых помещений по договорам найма </w:t>
      </w:r>
      <w:r>
        <w:rPr>
          <w:rFonts w:ascii="Tinos" w:hAnsi="Tinos" w:cs="Arial"/>
          <w:sz w:val="28"/>
          <w:szCs w:val="28"/>
        </w:rPr>
        <w:t>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являются: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направление заявителю письменного ответа (в то</w:t>
      </w:r>
      <w:r>
        <w:rPr>
          <w:rFonts w:ascii="Tinos" w:hAnsi="Tinos" w:cs="Arial"/>
          <w:sz w:val="28"/>
          <w:szCs w:val="28"/>
        </w:rPr>
        <w:t>м числе в электронном виде);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устный ответ специалиста жилищного отдела с согласия заявителя в ходе личного обращения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Время получен</w:t>
      </w:r>
      <w:r>
        <w:rPr>
          <w:rFonts w:ascii="Tinos" w:hAnsi="Tinos" w:cs="Arial"/>
          <w:sz w:val="28"/>
          <w:szCs w:val="28"/>
        </w:rPr>
        <w:t>ия ответа при индивидуальном устном информировании по вопросам предоставления информации не должно превышать 15 минут.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Срок исполнения поручения по письменному обращению заявителя не должен превышать 30 дней со дня регистрации письменного обращения.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8. Отк</w:t>
      </w:r>
      <w:r>
        <w:rPr>
          <w:rFonts w:ascii="Tinos" w:hAnsi="Tinos" w:cs="Arial"/>
          <w:sz w:val="28"/>
          <w:szCs w:val="28"/>
        </w:rPr>
        <w:t xml:space="preserve">аз в приеме заявления, может быть по основаниям, предусмотренным частью 4 статьи 91.14 Жилищного кодекса Российской Федерации. Отказ в приеме заявления по иным основаниям не допускается. Отказ в приеме указанного заявления может быть обжалован гражданином </w:t>
      </w:r>
      <w:r>
        <w:rPr>
          <w:rFonts w:ascii="Tinos" w:hAnsi="Tinos" w:cs="Arial"/>
          <w:sz w:val="28"/>
          <w:szCs w:val="28"/>
        </w:rPr>
        <w:t>в судебном порядке. Предоставление информации осуществляется бесплатно.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 w:cs="Arial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9.  Жилищный отдел, 1 раз в квартал при наличии изменений, формирует и направляет в отдел информационных технологий администрации Пожарского муниципального округа информацию о количест</w:t>
      </w:r>
      <w:r>
        <w:rPr>
          <w:rFonts w:ascii="Tinos" w:hAnsi="Tinos" w:cs="Arial"/>
          <w:sz w:val="28"/>
          <w:szCs w:val="28"/>
        </w:rPr>
        <w:t>ве жилых помещений,</w:t>
      </w:r>
      <w:r>
        <w:t xml:space="preserve"> </w:t>
      </w:r>
      <w:bookmarkStart w:id="1" w:name="_Hlk174356745"/>
      <w:r>
        <w:rPr>
          <w:rFonts w:ascii="Tinos" w:hAnsi="Tinos" w:cs="Arial"/>
          <w:sz w:val="28"/>
          <w:szCs w:val="28"/>
        </w:rPr>
        <w:t>которые могут быть предоставлены по договорам найма жилых помещений жилищного фонда социального использования на территории Пожарского муниципального округа</w:t>
      </w:r>
      <w:bookmarkEnd w:id="1"/>
      <w:r>
        <w:rPr>
          <w:rFonts w:ascii="Tinos" w:hAnsi="Tinos" w:cs="Arial"/>
          <w:sz w:val="28"/>
          <w:szCs w:val="28"/>
        </w:rPr>
        <w:t xml:space="preserve"> по форме, согласно </w:t>
      </w:r>
      <w:r>
        <w:rPr>
          <w:rFonts w:ascii="Tinos" w:hAnsi="Tinos" w:cs="Arial"/>
          <w:sz w:val="28"/>
          <w:szCs w:val="28"/>
          <w:shd w:val="clear" w:color="auto" w:fill="FFFFFF"/>
        </w:rPr>
        <w:t>Приложению к требованиям</w:t>
      </w:r>
      <w:r>
        <w:rPr>
          <w:rFonts w:ascii="Tinos" w:hAnsi="Tinos" w:cs="Arial"/>
          <w:sz w:val="28"/>
          <w:szCs w:val="28"/>
        </w:rPr>
        <w:t>.</w:t>
      </w:r>
    </w:p>
    <w:p w:rsidR="00E9214A" w:rsidRDefault="002B5F71">
      <w:pPr>
        <w:spacing w:after="0" w:line="360" w:lineRule="auto"/>
        <w:ind w:firstLine="540"/>
        <w:jc w:val="both"/>
        <w:rPr>
          <w:rFonts w:ascii="Tinos" w:hAnsi="Tinos"/>
          <w:sz w:val="28"/>
          <w:szCs w:val="28"/>
          <w:highlight w:val="yellow"/>
        </w:rPr>
      </w:pPr>
      <w:r>
        <w:rPr>
          <w:rFonts w:ascii="Tinos" w:hAnsi="Tinos" w:cs="Arial"/>
          <w:sz w:val="28"/>
          <w:szCs w:val="28"/>
        </w:rPr>
        <w:t>10. Отдел информационных технологи</w:t>
      </w:r>
      <w:r>
        <w:rPr>
          <w:rFonts w:ascii="Tinos" w:hAnsi="Tinos" w:cs="Arial"/>
          <w:sz w:val="28"/>
          <w:szCs w:val="28"/>
        </w:rPr>
        <w:t>й администрации Пожарского муниципального округа в течение пяти рабочих дней со дня поступления из жилищного отдела информации о количестве жилых помещений,</w:t>
      </w:r>
      <w:r>
        <w:t xml:space="preserve"> </w:t>
      </w:r>
      <w:r>
        <w:rPr>
          <w:rFonts w:ascii="Tinos" w:hAnsi="Tinos" w:cs="Arial"/>
          <w:sz w:val="28"/>
          <w:szCs w:val="28"/>
        </w:rPr>
        <w:t xml:space="preserve">которые могут </w:t>
      </w:r>
      <w:r>
        <w:rPr>
          <w:rFonts w:ascii="Tinos" w:hAnsi="Tinos" w:cs="Arial"/>
          <w:sz w:val="28"/>
          <w:szCs w:val="28"/>
        </w:rPr>
        <w:lastRenderedPageBreak/>
        <w:t xml:space="preserve">быть предоставлены по договорам найма жилых помещений жилищного фонда социального </w:t>
      </w:r>
      <w:r>
        <w:rPr>
          <w:rFonts w:ascii="Tinos" w:hAnsi="Tinos" w:cs="Arial"/>
          <w:sz w:val="28"/>
          <w:szCs w:val="28"/>
        </w:rPr>
        <w:t>использования на территории Пожарского муниципального округа размещает ее в информационно - телекоммуникационной сети Интернет на официальном сайте администрации Пожарского муниципального округа Приморского края</w:t>
      </w:r>
      <w:r>
        <w:rPr>
          <w:rFonts w:ascii="Tinos" w:eastAsia="Times New Roman" w:hAnsi="Tinos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E9214A" w:rsidRDefault="00E9214A">
      <w:pPr>
        <w:spacing w:after="0" w:line="240" w:lineRule="auto"/>
        <w:jc w:val="right"/>
        <w:outlineLvl w:val="1"/>
        <w:rPr>
          <w:rFonts w:ascii="Tinos" w:hAnsi="Tinos"/>
          <w:highlight w:val="yellow"/>
        </w:rPr>
      </w:pPr>
    </w:p>
    <w:p w:rsidR="00E9214A" w:rsidRDefault="00E9214A">
      <w:pPr>
        <w:spacing w:after="0" w:line="240" w:lineRule="auto"/>
        <w:jc w:val="right"/>
        <w:outlineLvl w:val="1"/>
        <w:rPr>
          <w:rFonts w:ascii="Tinos" w:hAnsi="Tinos"/>
          <w:highlight w:val="yellow"/>
        </w:rPr>
      </w:pPr>
    </w:p>
    <w:p w:rsidR="00E9214A" w:rsidRDefault="00E9214A">
      <w:pPr>
        <w:spacing w:after="0" w:line="240" w:lineRule="auto"/>
        <w:jc w:val="right"/>
        <w:outlineLvl w:val="1"/>
        <w:rPr>
          <w:rFonts w:ascii="Tinos" w:hAnsi="Tinos"/>
          <w:highlight w:val="yellow"/>
        </w:rPr>
      </w:pPr>
    </w:p>
    <w:p w:rsidR="00E9214A" w:rsidRDefault="00E9214A">
      <w:pPr>
        <w:spacing w:after="0" w:line="240" w:lineRule="auto"/>
        <w:jc w:val="right"/>
        <w:outlineLvl w:val="1"/>
        <w:rPr>
          <w:rFonts w:ascii="Tinos" w:hAnsi="Tinos"/>
          <w:highlight w:val="yellow"/>
        </w:rPr>
      </w:pPr>
    </w:p>
    <w:p w:rsidR="00E9214A" w:rsidRDefault="00E9214A">
      <w:pPr>
        <w:spacing w:after="0" w:line="240" w:lineRule="auto"/>
        <w:jc w:val="right"/>
        <w:outlineLvl w:val="1"/>
        <w:rPr>
          <w:rFonts w:ascii="Tinos" w:hAnsi="Tinos"/>
          <w:highlight w:val="yellow"/>
        </w:rPr>
      </w:pPr>
    </w:p>
    <w:p w:rsidR="00E9214A" w:rsidRDefault="00E9214A">
      <w:pPr>
        <w:spacing w:after="0" w:line="240" w:lineRule="auto"/>
        <w:jc w:val="right"/>
        <w:outlineLvl w:val="1"/>
        <w:rPr>
          <w:rFonts w:ascii="Tinos" w:hAnsi="Tinos"/>
          <w:highlight w:val="yellow"/>
        </w:rPr>
      </w:pPr>
    </w:p>
    <w:p w:rsidR="00E9214A" w:rsidRDefault="00E9214A">
      <w:pPr>
        <w:spacing w:after="0" w:line="240" w:lineRule="auto"/>
        <w:jc w:val="right"/>
        <w:outlineLvl w:val="1"/>
        <w:rPr>
          <w:rFonts w:ascii="Tinos" w:hAnsi="Tinos"/>
          <w:highlight w:val="yellow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9"/>
        <w:gridCol w:w="4310"/>
      </w:tblGrid>
      <w:tr w:rsidR="00E9214A">
        <w:tc>
          <w:tcPr>
            <w:tcW w:w="5328" w:type="dxa"/>
          </w:tcPr>
          <w:p w:rsidR="00E9214A" w:rsidRDefault="00E9214A">
            <w:pPr>
              <w:pStyle w:val="ab"/>
              <w:rPr>
                <w:highlight w:val="yellow"/>
              </w:rPr>
            </w:pPr>
          </w:p>
        </w:tc>
        <w:tc>
          <w:tcPr>
            <w:tcW w:w="4310" w:type="dxa"/>
          </w:tcPr>
          <w:p w:rsidR="00E9214A" w:rsidRDefault="002B5F71" w:rsidP="002B5F71">
            <w:pPr>
              <w:pStyle w:val="ab"/>
              <w:spacing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Приложение</w:t>
            </w:r>
          </w:p>
          <w:p w:rsidR="00E9214A" w:rsidRDefault="002B5F71" w:rsidP="002B5F71">
            <w:pPr>
              <w:pStyle w:val="ab"/>
              <w:spacing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к требованиям,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</w:t>
            </w:r>
            <w:bookmarkStart w:id="2" w:name="_GoBack"/>
            <w:bookmarkEnd w:id="2"/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е могут быть пр</w:t>
            </w:r>
            <w:r>
              <w:rPr>
                <w:rFonts w:ascii="Tinos" w:hAnsi="Tinos"/>
                <w:sz w:val="24"/>
                <w:szCs w:val="24"/>
                <w:shd w:val="clear" w:color="auto" w:fill="FFFFFF"/>
              </w:rPr>
              <w:t>едоставлены по договорам найма жилых помещений жилищного фонда социального использования на территории Пожарского муниципального округа, утвержденным постановлением администрации Пожарского муниципального округа Приморского края</w:t>
            </w:r>
          </w:p>
          <w:p w:rsidR="00E9214A" w:rsidRDefault="002B5F71" w:rsidP="002B5F71">
            <w:pPr>
              <w:pStyle w:val="ab"/>
              <w:spacing w:line="240" w:lineRule="auto"/>
              <w:jc w:val="center"/>
              <w:rPr>
                <w:shd w:val="clear" w:color="auto" w:fill="FFFFFF"/>
              </w:rPr>
            </w:pPr>
            <w:r w:rsidRPr="002B5F71">
              <w:rPr>
                <w:rFonts w:ascii="Tinos" w:hAnsi="Tinos"/>
                <w:sz w:val="24"/>
                <w:szCs w:val="24"/>
                <w:shd w:val="clear" w:color="auto" w:fill="FFFFFF"/>
              </w:rPr>
              <w:t>от _20 августа 2024 года_№ _863-па_</w:t>
            </w:r>
          </w:p>
        </w:tc>
      </w:tr>
    </w:tbl>
    <w:p w:rsidR="00E9214A" w:rsidRDefault="00E9214A">
      <w:pPr>
        <w:spacing w:after="0" w:line="240" w:lineRule="auto"/>
        <w:outlineLvl w:val="1"/>
        <w:rPr>
          <w:rFonts w:ascii="Tinos" w:hAnsi="Tinos" w:cs="Arial"/>
          <w:sz w:val="20"/>
          <w:szCs w:val="20"/>
        </w:rPr>
      </w:pPr>
    </w:p>
    <w:p w:rsidR="00E9214A" w:rsidRDefault="002B5F71">
      <w:pPr>
        <w:spacing w:after="0" w:line="240" w:lineRule="auto"/>
        <w:jc w:val="right"/>
        <w:rPr>
          <w:sz w:val="24"/>
          <w:szCs w:val="24"/>
        </w:rPr>
      </w:pPr>
      <w:r>
        <w:rPr>
          <w:rFonts w:ascii="Tinos" w:hAnsi="Tinos" w:cs="Arial"/>
          <w:sz w:val="24"/>
          <w:szCs w:val="24"/>
        </w:rPr>
        <w:t>Форма</w:t>
      </w:r>
    </w:p>
    <w:p w:rsidR="00E9214A" w:rsidRDefault="00E9214A">
      <w:pPr>
        <w:spacing w:after="0" w:line="240" w:lineRule="auto"/>
        <w:jc w:val="both"/>
        <w:rPr>
          <w:rFonts w:ascii="Tinos" w:hAnsi="Tinos" w:cs="Arial"/>
          <w:sz w:val="20"/>
          <w:szCs w:val="20"/>
        </w:rPr>
      </w:pPr>
    </w:p>
    <w:p w:rsidR="00E9214A" w:rsidRDefault="00E9214A">
      <w:pPr>
        <w:spacing w:after="0" w:line="240" w:lineRule="auto"/>
        <w:jc w:val="center"/>
        <w:rPr>
          <w:rFonts w:ascii="Tinos" w:hAnsi="Tinos"/>
        </w:rPr>
      </w:pPr>
    </w:p>
    <w:p w:rsidR="00E9214A" w:rsidRDefault="00E9214A">
      <w:pPr>
        <w:spacing w:after="0" w:line="240" w:lineRule="auto"/>
        <w:jc w:val="center"/>
        <w:rPr>
          <w:rFonts w:ascii="Tinos" w:hAnsi="Tinos"/>
        </w:rPr>
      </w:pPr>
    </w:p>
    <w:p w:rsidR="00E9214A" w:rsidRDefault="002B5F71">
      <w:pPr>
        <w:spacing w:after="0" w:line="240" w:lineRule="auto"/>
        <w:jc w:val="center"/>
        <w:rPr>
          <w:rFonts w:ascii="Tinos" w:hAnsi="Tinos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Информация</w:t>
      </w:r>
    </w:p>
    <w:p w:rsidR="00E9214A" w:rsidRDefault="002B5F71">
      <w:pPr>
        <w:spacing w:after="0" w:line="240" w:lineRule="auto"/>
        <w:jc w:val="center"/>
        <w:rPr>
          <w:rFonts w:ascii="Tinos" w:hAnsi="Tinos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>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Пожарского муниципального округа по состоянию на "___" ___________ 20__</w:t>
      </w:r>
    </w:p>
    <w:p w:rsidR="00E9214A" w:rsidRDefault="00E9214A">
      <w:pPr>
        <w:spacing w:after="0" w:line="240" w:lineRule="auto"/>
        <w:jc w:val="both"/>
        <w:rPr>
          <w:rFonts w:ascii="Tinos" w:hAnsi="Tinos" w:cs="Arial"/>
          <w:sz w:val="20"/>
          <w:szCs w:val="20"/>
        </w:rPr>
      </w:pPr>
    </w:p>
    <w:tbl>
      <w:tblPr>
        <w:tblW w:w="11145" w:type="dxa"/>
        <w:tblInd w:w="-1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29"/>
        <w:gridCol w:w="1023"/>
        <w:gridCol w:w="965"/>
        <w:gridCol w:w="913"/>
        <w:gridCol w:w="966"/>
        <w:gridCol w:w="1256"/>
        <w:gridCol w:w="1022"/>
        <w:gridCol w:w="856"/>
        <w:gridCol w:w="686"/>
      </w:tblGrid>
      <w:tr w:rsidR="00E9214A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 xml:space="preserve">N </w:t>
            </w:r>
            <w:r>
              <w:rPr>
                <w:rFonts w:ascii="Tinos" w:hAnsi="Tinos" w:cs="Arial"/>
                <w:sz w:val="20"/>
                <w:szCs w:val="20"/>
              </w:rPr>
              <w:t>п/п</w:t>
            </w:r>
          </w:p>
        </w:tc>
        <w:tc>
          <w:tcPr>
            <w:tcW w:w="6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Адрес жилого помещения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Общая площадь, кв. м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Жилая площадь, кв. м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Количество комнат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Этаж</w:t>
            </w:r>
          </w:p>
        </w:tc>
      </w:tr>
      <w:tr w:rsidR="00E9214A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E9214A">
            <w:pPr>
              <w:widowControl w:val="0"/>
              <w:spacing w:after="0" w:line="240" w:lineRule="auto"/>
              <w:jc w:val="center"/>
              <w:rPr>
                <w:rFonts w:ascii="Tinos" w:hAnsi="Tinos" w:cs="Arial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Наименование улицы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Дом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Корпус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tabs>
                <w:tab w:val="left" w:pos="1558"/>
              </w:tabs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Квартира</w:t>
            </w: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E9214A">
            <w:pPr>
              <w:widowControl w:val="0"/>
              <w:spacing w:after="0" w:line="240" w:lineRule="auto"/>
              <w:jc w:val="center"/>
              <w:rPr>
                <w:rFonts w:ascii="Tinos" w:hAnsi="Tinos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E9214A">
            <w:pPr>
              <w:widowControl w:val="0"/>
              <w:spacing w:after="0" w:line="240" w:lineRule="auto"/>
              <w:jc w:val="center"/>
              <w:rPr>
                <w:rFonts w:ascii="Tinos" w:hAnsi="Tinos" w:cs="Arial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E9214A">
            <w:pPr>
              <w:widowControl w:val="0"/>
              <w:spacing w:after="0" w:line="240" w:lineRule="auto"/>
              <w:jc w:val="center"/>
              <w:rPr>
                <w:rFonts w:ascii="Tinos" w:hAnsi="Tinos" w:cs="Arial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E9214A">
            <w:pPr>
              <w:widowControl w:val="0"/>
              <w:spacing w:after="0" w:line="240" w:lineRule="auto"/>
              <w:jc w:val="center"/>
              <w:rPr>
                <w:rFonts w:ascii="Tinos" w:hAnsi="Tinos" w:cs="Arial"/>
                <w:sz w:val="20"/>
                <w:szCs w:val="20"/>
              </w:rPr>
            </w:pPr>
          </w:p>
        </w:tc>
      </w:tr>
      <w:tr w:rsidR="00E9214A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ind w:left="57" w:right="1134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 xml:space="preserve">                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ind w:right="510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 xml:space="preserve">     3         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ind w:left="57" w:right="-170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2B5F71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 w:cs="Arial"/>
                <w:sz w:val="20"/>
                <w:szCs w:val="20"/>
              </w:rPr>
              <w:t>10</w:t>
            </w:r>
          </w:p>
        </w:tc>
      </w:tr>
      <w:tr w:rsidR="00E9214A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E9214A">
            <w:pPr>
              <w:widowControl w:val="0"/>
              <w:spacing w:after="0" w:line="240" w:lineRule="auto"/>
              <w:rPr>
                <w:rFonts w:ascii="Tinos" w:hAnsi="Tinos" w:cs="Arial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E9214A">
            <w:pPr>
              <w:widowControl w:val="0"/>
              <w:spacing w:after="0" w:line="240" w:lineRule="auto"/>
              <w:rPr>
                <w:rFonts w:ascii="Tinos" w:hAnsi="Tinos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E9214A">
            <w:pPr>
              <w:widowControl w:val="0"/>
              <w:spacing w:after="0" w:line="240" w:lineRule="auto"/>
              <w:rPr>
                <w:rFonts w:ascii="Tinos" w:hAnsi="Tinos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E9214A">
            <w:pPr>
              <w:widowControl w:val="0"/>
              <w:spacing w:after="0" w:line="240" w:lineRule="auto"/>
              <w:rPr>
                <w:rFonts w:ascii="Tinos" w:hAnsi="Tinos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E9214A">
            <w:pPr>
              <w:widowControl w:val="0"/>
              <w:spacing w:after="0" w:line="240" w:lineRule="auto"/>
              <w:rPr>
                <w:rFonts w:ascii="Tinos" w:hAnsi="Tinos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E9214A">
            <w:pPr>
              <w:widowControl w:val="0"/>
              <w:spacing w:after="0" w:line="240" w:lineRule="auto"/>
              <w:rPr>
                <w:rFonts w:ascii="Tinos" w:hAnsi="Tinos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E9214A">
            <w:pPr>
              <w:widowControl w:val="0"/>
              <w:spacing w:after="0" w:line="240" w:lineRule="auto"/>
              <w:rPr>
                <w:rFonts w:ascii="Tinos" w:hAnsi="Tinos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E9214A">
            <w:pPr>
              <w:widowControl w:val="0"/>
              <w:spacing w:after="0" w:line="240" w:lineRule="auto"/>
              <w:rPr>
                <w:rFonts w:ascii="Tinos" w:hAnsi="Tinos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E9214A">
            <w:pPr>
              <w:widowControl w:val="0"/>
              <w:spacing w:after="0" w:line="240" w:lineRule="auto"/>
              <w:rPr>
                <w:rFonts w:ascii="Tinos" w:hAnsi="Tinos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A" w:rsidRDefault="00E9214A">
            <w:pPr>
              <w:widowControl w:val="0"/>
              <w:spacing w:after="0" w:line="240" w:lineRule="auto"/>
              <w:rPr>
                <w:rFonts w:ascii="Tinos" w:hAnsi="Tinos" w:cs="Arial"/>
                <w:sz w:val="20"/>
                <w:szCs w:val="20"/>
              </w:rPr>
            </w:pPr>
          </w:p>
        </w:tc>
      </w:tr>
    </w:tbl>
    <w:p w:rsidR="00E9214A" w:rsidRDefault="00E9214A">
      <w:pPr>
        <w:spacing w:after="0" w:line="240" w:lineRule="auto"/>
        <w:jc w:val="both"/>
        <w:rPr>
          <w:rFonts w:ascii="Tinos" w:hAnsi="Tinos" w:cs="Arial"/>
          <w:sz w:val="20"/>
          <w:szCs w:val="20"/>
        </w:rPr>
      </w:pPr>
    </w:p>
    <w:p w:rsidR="00E9214A" w:rsidRDefault="00E9214A">
      <w:pPr>
        <w:spacing w:after="0" w:line="240" w:lineRule="auto"/>
        <w:jc w:val="both"/>
        <w:rPr>
          <w:rFonts w:ascii="Tinos" w:hAnsi="Tinos" w:cs="Arial"/>
          <w:sz w:val="20"/>
          <w:szCs w:val="20"/>
        </w:rPr>
      </w:pPr>
    </w:p>
    <w:p w:rsidR="00E9214A" w:rsidRDefault="00E9214A">
      <w:pPr>
        <w:pBdr>
          <w:top w:val="single" w:sz="6" w:space="0" w:color="000000"/>
        </w:pBdr>
        <w:spacing w:before="100" w:after="100" w:line="240" w:lineRule="auto"/>
        <w:jc w:val="both"/>
        <w:rPr>
          <w:rFonts w:ascii="Tinos" w:hAnsi="Tinos" w:cs="Arial"/>
          <w:sz w:val="2"/>
          <w:szCs w:val="2"/>
        </w:rPr>
      </w:pPr>
    </w:p>
    <w:p w:rsidR="00E9214A" w:rsidRDefault="00E9214A">
      <w:pPr>
        <w:rPr>
          <w:rFonts w:ascii="Tinos" w:hAnsi="Tinos"/>
        </w:rPr>
      </w:pPr>
    </w:p>
    <w:sectPr w:rsidR="00E9214A">
      <w:pgSz w:w="11906" w:h="16838"/>
      <w:pgMar w:top="567" w:right="850" w:bottom="56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4A"/>
    <w:rsid w:val="002B5F71"/>
    <w:rsid w:val="00E9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2AF2E-C58C-403D-A285-B09AC92F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47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B657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qFormat/>
    <w:rsid w:val="00F97C4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9B657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  <w14:ligatures w14:val="none"/>
    </w:rPr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40">
    <w:name w:val="Основной текст (4)"/>
    <w:basedOn w:val="a"/>
    <w:link w:val="4"/>
    <w:qFormat/>
    <w:rsid w:val="00F97C47"/>
    <w:pPr>
      <w:widowControl w:val="0"/>
      <w:spacing w:after="22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6"/>
      <w:szCs w:val="26"/>
      <w14:ligatures w14:val="standardContextual"/>
    </w:rPr>
  </w:style>
  <w:style w:type="paragraph" w:customStyle="1" w:styleId="aa">
    <w:name w:val="Знак"/>
    <w:basedOn w:val="a"/>
    <w:qFormat/>
    <w:rsid w:val="00283A4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styleId="ac">
    <w:name w:val="List Paragraph"/>
    <w:basedOn w:val="a"/>
    <w:uiPriority w:val="34"/>
    <w:qFormat/>
    <w:rsid w:val="00781CA0"/>
    <w:pPr>
      <w:ind w:left="720"/>
      <w:contextualSpacing/>
    </w:pPr>
  </w:style>
  <w:style w:type="table" w:styleId="ad">
    <w:name w:val="Table Grid"/>
    <w:basedOn w:val="a1"/>
    <w:uiPriority w:val="99"/>
    <w:unhideWhenUsed/>
    <w:rsid w:val="00F9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200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5049&amp;dst=10136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7CA3-195B-41D7-A96D-40F91F98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7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dc:description/>
  <cp:lastModifiedBy>EvstifeevaEA</cp:lastModifiedBy>
  <cp:revision>60</cp:revision>
  <cp:lastPrinted>2024-08-16T08:19:00Z</cp:lastPrinted>
  <dcterms:created xsi:type="dcterms:W3CDTF">2023-02-09T03:37:00Z</dcterms:created>
  <dcterms:modified xsi:type="dcterms:W3CDTF">2024-08-21T00:10:00Z</dcterms:modified>
  <dc:language>ru-RU</dc:language>
</cp:coreProperties>
</file>