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B9" w:rsidRPr="001443EC" w:rsidRDefault="00DF34B9" w:rsidP="00DF34B9">
      <w:pPr>
        <w:pStyle w:val="a3"/>
        <w:spacing w:line="240" w:lineRule="exact"/>
        <w:rPr>
          <w:b/>
        </w:rPr>
      </w:pPr>
      <w:r w:rsidRPr="001443EC">
        <w:rPr>
          <w:b/>
        </w:rPr>
        <w:t>Предприниматели, применяющие специальные налоговые режимы, вправе использовать льготы по налогу на имущество за 2023 год</w:t>
      </w:r>
    </w:p>
    <w:p w:rsidR="00DF34B9" w:rsidRDefault="00DF34B9" w:rsidP="00DF34B9">
      <w:pPr>
        <w:pStyle w:val="a3"/>
        <w:spacing w:line="240" w:lineRule="exact"/>
      </w:pPr>
      <w:bookmarkStart w:id="0" w:name="_GoBack"/>
      <w:bookmarkEnd w:id="0"/>
      <w:r>
        <w:t>Индивидуальные предприниматели, применяющие упрощенную систему налогообложения или специальный налоговый режим «Автоматизированная упрощенная система налогообложения», освобождаются от налога на имущество в отношении объектов недвижимости, используемых для предпринимательской деятельности.</w:t>
      </w:r>
    </w:p>
    <w:p w:rsidR="00DF34B9" w:rsidRDefault="00DF34B9" w:rsidP="00DF34B9">
      <w:pPr>
        <w:pStyle w:val="a3"/>
        <w:spacing w:line="240" w:lineRule="exact"/>
      </w:pPr>
      <w:r>
        <w:t>Аналогичная льгота установлена для недвижимого имущества, используемого для видов предпринимательской деятельности, в отношении которых применяется патентная система налогообложения (ПСН).</w:t>
      </w:r>
    </w:p>
    <w:p w:rsidR="00DF34B9" w:rsidRDefault="00DF34B9" w:rsidP="00DF34B9">
      <w:pPr>
        <w:pStyle w:val="a3"/>
        <w:spacing w:line="240" w:lineRule="exact"/>
      </w:pPr>
      <w:r>
        <w:t>Указанное освобождение не распространяется на объекты торгово-офисного назначения, включенные в ежегодно формируемые в субъектах РФ перечни в соответствии с п. 7 ст. 378.2 НК РФ с учетом особенностей в п. 10 ст. 378.2 НК РФ.</w:t>
      </w:r>
    </w:p>
    <w:p w:rsidR="00DF34B9" w:rsidRDefault="00DF34B9" w:rsidP="00DF34B9">
      <w:pPr>
        <w:pStyle w:val="a3"/>
        <w:spacing w:line="240" w:lineRule="exact"/>
      </w:pPr>
      <w:r>
        <w:t xml:space="preserve">Предприниматели, применяющие систему налогообложения для сельскохозяйственных товаропроизводителей, также освобождаются от указанной обязанности. Льгота распространяется на объекты, используемые при производстве сельхозпродукции, первичной и последующей (промышленной) ее переработке и реализации, а также при оказании услуг </w:t>
      </w:r>
      <w:proofErr w:type="spellStart"/>
      <w:r>
        <w:t>сельхозтоваропроизводителями</w:t>
      </w:r>
      <w:proofErr w:type="spellEnd"/>
      <w:r>
        <w:t>.</w:t>
      </w:r>
    </w:p>
    <w:p w:rsidR="00DF34B9" w:rsidRDefault="00DF34B9" w:rsidP="00DF34B9">
      <w:pPr>
        <w:pStyle w:val="a3"/>
        <w:spacing w:line="240" w:lineRule="exact"/>
      </w:pPr>
      <w:r>
        <w:t>Данные льготы могут применяться на основании направленного в налоговый орган заявления. Если предприниматель, имеющий право на льготу, не подал таковое, освобождение от налогообложения предоставляется на основании сведений, полученных налоговым органом в соответствии с федеральными законами. Такой порядок используется, если налоговый орган располагает документами, подтверждающими основания налоговой льготы за определённый период. Например, действующий договор аренды помещения для размещения объекта торговли, патент на право применения ПСН с указанием здания, используемого для коммерческих услуг, и т.п.</w:t>
      </w:r>
    </w:p>
    <w:p w:rsidR="00DF34B9" w:rsidRPr="00CD1427" w:rsidRDefault="00DF34B9" w:rsidP="00DF34B9">
      <w:pPr>
        <w:pStyle w:val="a3"/>
        <w:spacing w:line="240" w:lineRule="exact"/>
      </w:pPr>
      <w:r>
        <w:t>Если у налогового органа нет сведений об использовании налогооблагаемой недвижимости, то предпринимателю целесообразно до 1 мая – планируемой даты начала массового формирования налоговых уведомлений за 2023 год – направить в налоговый орган заявление о льготе, а также документы, подтверждающие основания для ее применения в отношении объектов недвижимости.</w:t>
      </w:r>
    </w:p>
    <w:p w:rsidR="00976432" w:rsidRDefault="00976432"/>
    <w:sectPr w:rsidR="0097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B9"/>
    <w:rsid w:val="00976432"/>
    <w:rsid w:val="00DF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иторинг"/>
    <w:basedOn w:val="a"/>
    <w:link w:val="a4"/>
    <w:qFormat/>
    <w:rsid w:val="00DF34B9"/>
    <w:pPr>
      <w:spacing w:after="0" w:line="360" w:lineRule="exact"/>
      <w:jc w:val="both"/>
    </w:pPr>
    <w:rPr>
      <w:rFonts w:ascii="Times New Roman" w:eastAsia="Times New Roman" w:hAnsi="Times New Roman" w:cs="Times New Roman"/>
      <w:sz w:val="26"/>
      <w:szCs w:val="26"/>
      <w:lang w:eastAsia="ru-RU"/>
    </w:rPr>
  </w:style>
  <w:style w:type="character" w:customStyle="1" w:styleId="a4">
    <w:name w:val="мониторинг Знак"/>
    <w:basedOn w:val="a0"/>
    <w:link w:val="a3"/>
    <w:rsid w:val="00DF34B9"/>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иторинг"/>
    <w:basedOn w:val="a"/>
    <w:link w:val="a4"/>
    <w:qFormat/>
    <w:rsid w:val="00DF34B9"/>
    <w:pPr>
      <w:spacing w:after="0" w:line="360" w:lineRule="exact"/>
      <w:jc w:val="both"/>
    </w:pPr>
    <w:rPr>
      <w:rFonts w:ascii="Times New Roman" w:eastAsia="Times New Roman" w:hAnsi="Times New Roman" w:cs="Times New Roman"/>
      <w:sz w:val="26"/>
      <w:szCs w:val="26"/>
      <w:lang w:eastAsia="ru-RU"/>
    </w:rPr>
  </w:style>
  <w:style w:type="character" w:customStyle="1" w:styleId="a4">
    <w:name w:val="мониторинг Знак"/>
    <w:basedOn w:val="a0"/>
    <w:link w:val="a3"/>
    <w:rsid w:val="00DF34B9"/>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Светлана Анатольевна</dc:creator>
  <cp:lastModifiedBy>Василенко Светлана Анатольевна</cp:lastModifiedBy>
  <cp:revision>1</cp:revision>
  <dcterms:created xsi:type="dcterms:W3CDTF">2024-03-07T07:46:00Z</dcterms:created>
  <dcterms:modified xsi:type="dcterms:W3CDTF">2024-03-07T07:46:00Z</dcterms:modified>
</cp:coreProperties>
</file>