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3DC" w:rsidRPr="00AF52F0" w:rsidRDefault="00F403DC" w:rsidP="00F403DC">
      <w:pPr>
        <w:pStyle w:val="a3"/>
        <w:spacing w:line="240" w:lineRule="exact"/>
        <w:rPr>
          <w:b/>
        </w:rPr>
      </w:pPr>
      <w:r w:rsidRPr="00AF52F0">
        <w:rPr>
          <w:b/>
        </w:rPr>
        <w:t>Социальный или имущественный: какой вычет следует получить в первую очередь от работодателя</w:t>
      </w:r>
    </w:p>
    <w:p w:rsidR="00F403DC" w:rsidRPr="00F403DC" w:rsidRDefault="00F403DC" w:rsidP="00F403DC">
      <w:pPr>
        <w:pStyle w:val="a3"/>
        <w:spacing w:line="240" w:lineRule="exact"/>
      </w:pPr>
      <w:bookmarkStart w:id="0" w:name="_GoBack"/>
      <w:r w:rsidRPr="00F403DC">
        <w:t>У налогоплательщика, который, к примеру, приобрёл недвижимость и в это же время оплачивал медицинские услуги, возникает право на получение как имущественного, так и социального налогового вычета. Но в случае если гражданин решил получить вычет у работодателя, то на какой из них необходимо получить в первую очередь? На вопрос отвечает УФНС России по Приморскому краю.</w:t>
      </w:r>
    </w:p>
    <w:p w:rsidR="00F403DC" w:rsidRPr="00F403DC" w:rsidRDefault="00F403DC" w:rsidP="00F403DC">
      <w:pPr>
        <w:pStyle w:val="a3"/>
        <w:spacing w:line="240" w:lineRule="exact"/>
      </w:pPr>
      <w:r w:rsidRPr="00F403DC">
        <w:t>Не дожидаясь окончания налогового периода, налоговый орган вправе по заявлению налогоплательщика выдать уведомление о подтверждении права на вычет у налогового агента. Такое уведомление направляется работодателю, который перестает удерживать сумму налога на доходы физических лиц, начиная с месяца, следующего за месяцем получения уведомления от налогового органа.</w:t>
      </w:r>
    </w:p>
    <w:p w:rsidR="00F403DC" w:rsidRPr="00F403DC" w:rsidRDefault="00F403DC" w:rsidP="00F403DC">
      <w:pPr>
        <w:pStyle w:val="a3"/>
        <w:spacing w:line="240" w:lineRule="exact"/>
      </w:pPr>
      <w:proofErr w:type="gramStart"/>
      <w:r w:rsidRPr="00F403DC">
        <w:t>Важно понимать, что если налоговый агент, в связи с предоставлением имущественного налогового вычета, в течение года не предоставит налогоплательщику социальные налоговые вычеты, либо имущественный налоговый вычет будет предоставлен на основании налоговой декларации (или в упрощенном порядке) в полном объёме, то впоследствии право на получение социальных налоговых вычетов утрачивается, поскольку, в отличие от имущественных вычетов, перенос не использованных в течение налогового</w:t>
      </w:r>
      <w:proofErr w:type="gramEnd"/>
      <w:r w:rsidRPr="00F403DC">
        <w:t xml:space="preserve"> периода социальных вычетов на последующие периоды налоговым законодательством не </w:t>
      </w:r>
      <w:proofErr w:type="gramStart"/>
      <w:r w:rsidRPr="00F403DC">
        <w:t>предусмотрен</w:t>
      </w:r>
      <w:proofErr w:type="gramEnd"/>
      <w:r w:rsidRPr="00F403DC">
        <w:t>.</w:t>
      </w:r>
    </w:p>
    <w:p w:rsidR="00F403DC" w:rsidRPr="00F403DC" w:rsidRDefault="00F403DC" w:rsidP="00F403DC">
      <w:pPr>
        <w:pStyle w:val="a3"/>
        <w:spacing w:line="240" w:lineRule="exact"/>
      </w:pPr>
      <w:r w:rsidRPr="00F403DC">
        <w:t>Поэтому, при принятии решения о получении вычета у работодателя, налогоплательщику сначала следует заявить о предоставлении социальных вычетов, а затем уже имущественного.</w:t>
      </w:r>
    </w:p>
    <w:bookmarkEnd w:id="0"/>
    <w:p w:rsidR="00A52597" w:rsidRDefault="00A52597"/>
    <w:sectPr w:rsidR="00A52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3DC"/>
    <w:rsid w:val="00A52597"/>
    <w:rsid w:val="00F4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иторинг"/>
    <w:basedOn w:val="a"/>
    <w:link w:val="a4"/>
    <w:qFormat/>
    <w:rsid w:val="00F403DC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мониторинг Знак"/>
    <w:basedOn w:val="a0"/>
    <w:link w:val="a3"/>
    <w:rsid w:val="00F403DC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иторинг"/>
    <w:basedOn w:val="a"/>
    <w:link w:val="a4"/>
    <w:qFormat/>
    <w:rsid w:val="00F403DC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мониторинг Знак"/>
    <w:basedOn w:val="a0"/>
    <w:link w:val="a3"/>
    <w:rsid w:val="00F403DC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Василенко Светлана Анатольевна</dc:creator>
  <cp:lastModifiedBy>Василенко Светлана Анатольевна</cp:lastModifiedBy>
  <cp:revision>1</cp:revision>
  <dcterms:created xsi:type="dcterms:W3CDTF">2024-03-05T04:19:00Z</dcterms:created>
  <dcterms:modified xsi:type="dcterms:W3CDTF">2024-03-05T04:19:00Z</dcterms:modified>
</cp:coreProperties>
</file>