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944971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15</w:t>
      </w:r>
      <w:r w:rsidR="00F14E48" w:rsidRPr="00C6508B">
        <w:rPr>
          <w:sz w:val="26"/>
          <w:szCs w:val="26"/>
        </w:rPr>
        <w:t xml:space="preserve"> октября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C641CF" w:rsidRPr="00C6508B">
        <w:rPr>
          <w:sz w:val="26"/>
          <w:szCs w:val="26"/>
        </w:rPr>
        <w:t xml:space="preserve"> год</w:t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>№ 95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F476D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21.06.2023г. № 688-па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CA5C1C" w:rsidRPr="00C6508B">
              <w:rPr>
                <w:sz w:val="26"/>
                <w:szCs w:val="26"/>
              </w:rPr>
              <w:t>Содержание мест захоронений</w:t>
            </w:r>
            <w:r w:rsidR="008C70AF">
              <w:rPr>
                <w:sz w:val="26"/>
                <w:szCs w:val="26"/>
              </w:rPr>
              <w:t>, расположенных на территории</w:t>
            </w:r>
            <w:r w:rsidR="001B4664" w:rsidRPr="00C6508B">
              <w:rPr>
                <w:sz w:val="26"/>
                <w:szCs w:val="26"/>
              </w:rPr>
              <w:t xml:space="preserve"> Пожарского му</w:t>
            </w:r>
            <w:r w:rsidR="00CA5B6E">
              <w:rPr>
                <w:sz w:val="26"/>
                <w:szCs w:val="26"/>
              </w:rPr>
              <w:t>ниципального округа на 2023-2026</w:t>
            </w:r>
            <w:r w:rsidR="001B4664" w:rsidRPr="00C6508B">
              <w:rPr>
                <w:sz w:val="26"/>
                <w:szCs w:val="26"/>
              </w:rPr>
              <w:t xml:space="preserve"> г</w:t>
            </w:r>
            <w:r w:rsidR="00E74DEC">
              <w:rPr>
                <w:sz w:val="26"/>
                <w:szCs w:val="26"/>
              </w:rPr>
              <w:t xml:space="preserve">оды» 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F14E48" w:rsidRPr="00C6508B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от 21.06.2023г. № 688-па «Об утверждении муниципальной программы </w:t>
      </w:r>
      <w:r w:rsidR="00373379" w:rsidRPr="00C6508B">
        <w:rPr>
          <w:sz w:val="26"/>
          <w:szCs w:val="26"/>
        </w:rPr>
        <w:t>«Об утверждении муниципальной программы «</w:t>
      </w:r>
      <w:r w:rsidR="00CA5C1C" w:rsidRPr="00C6508B">
        <w:rPr>
          <w:sz w:val="26"/>
          <w:szCs w:val="26"/>
        </w:rPr>
        <w:t>Содержание мест захоронений</w:t>
      </w:r>
      <w:r w:rsidR="008C70AF">
        <w:rPr>
          <w:sz w:val="26"/>
          <w:szCs w:val="26"/>
        </w:rPr>
        <w:t>, расположенных на территории</w:t>
      </w:r>
      <w:r w:rsidR="001B4664" w:rsidRPr="00C6508B">
        <w:rPr>
          <w:sz w:val="26"/>
          <w:szCs w:val="26"/>
        </w:rPr>
        <w:t xml:space="preserve"> Пожарского му</w:t>
      </w:r>
      <w:r w:rsidR="00CA5B6E">
        <w:rPr>
          <w:sz w:val="26"/>
          <w:szCs w:val="26"/>
        </w:rPr>
        <w:t>ниципального округа на 2023-2026</w:t>
      </w:r>
      <w:r w:rsidR="001B4664" w:rsidRPr="00C6508B">
        <w:rPr>
          <w:sz w:val="26"/>
          <w:szCs w:val="26"/>
        </w:rPr>
        <w:t xml:space="preserve"> годы</w:t>
      </w:r>
      <w:r w:rsidR="00373379" w:rsidRPr="00C6508B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Pr="00C6508B">
        <w:rPr>
          <w:sz w:val="26"/>
          <w:szCs w:val="26"/>
        </w:rPr>
        <w:t xml:space="preserve"> в связи с подготовкой нормативного правового акта Думы По</w:t>
      </w:r>
      <w:r w:rsidR="00F14E48" w:rsidRPr="00C6508B">
        <w:rPr>
          <w:sz w:val="26"/>
          <w:szCs w:val="26"/>
        </w:rPr>
        <w:t>жарского муниципального округа</w:t>
      </w:r>
      <w:r w:rsidR="00C07A48" w:rsidRPr="00C6508B">
        <w:rPr>
          <w:sz w:val="26"/>
          <w:szCs w:val="26"/>
        </w:rPr>
        <w:t xml:space="preserve"> «О бюджете Пожарско</w:t>
      </w:r>
      <w:r w:rsidR="00F14E48" w:rsidRPr="00C6508B">
        <w:rPr>
          <w:sz w:val="26"/>
          <w:szCs w:val="26"/>
        </w:rPr>
        <w:t xml:space="preserve">го </w:t>
      </w:r>
      <w:r w:rsidR="00CA5B6E">
        <w:rPr>
          <w:sz w:val="26"/>
          <w:szCs w:val="26"/>
        </w:rPr>
        <w:t>муниципального округа на 2025 год и плановый период 2026 и 2027</w:t>
      </w:r>
      <w:r w:rsidR="00C07A48" w:rsidRPr="00C6508B">
        <w:rPr>
          <w:sz w:val="26"/>
          <w:szCs w:val="26"/>
        </w:rPr>
        <w:t xml:space="preserve"> годов»</w:t>
      </w:r>
      <w:r w:rsidR="00F14E48" w:rsidRPr="00C6508B">
        <w:rPr>
          <w:sz w:val="26"/>
          <w:szCs w:val="26"/>
        </w:rPr>
        <w:t>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F9747D" w:rsidRPr="00C6508B" w:rsidRDefault="00F9747D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b/>
          <w:i/>
          <w:sz w:val="26"/>
          <w:szCs w:val="26"/>
        </w:rPr>
        <w:t>Контрольно-счетная палата отмечает,</w:t>
      </w:r>
      <w:r w:rsidRPr="00C6508B">
        <w:rPr>
          <w:sz w:val="26"/>
          <w:szCs w:val="26"/>
        </w:rPr>
        <w:t xml:space="preserve"> что в соответствии с требованиями п. 4.9 Порядка № 177-па муниципальные программы, предлагаемые к финансированию за счет средств бюджета Пожарского муниципального округа,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округа.</w:t>
      </w:r>
    </w:p>
    <w:p w:rsidR="00F9747D" w:rsidRPr="00C6508B" w:rsidRDefault="00F9747D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Учитывая, что срок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 установлен 15 ноября, </w:t>
      </w:r>
      <w:r w:rsidRPr="00C6508B">
        <w:rPr>
          <w:b/>
          <w:i/>
          <w:sz w:val="26"/>
          <w:szCs w:val="26"/>
        </w:rPr>
        <w:t>имеет место нарушение сроков утверждения данной муниципальной программы</w:t>
      </w:r>
      <w:r w:rsidRPr="00C6508B">
        <w:rPr>
          <w:sz w:val="26"/>
          <w:szCs w:val="26"/>
        </w:rPr>
        <w:t>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Контрольно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6014A0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 w:rsidRPr="00C6508B">
        <w:rPr>
          <w:sz w:val="26"/>
          <w:szCs w:val="26"/>
        </w:rPr>
        <w:t xml:space="preserve"> </w:t>
      </w:r>
    </w:p>
    <w:p w:rsidR="001F7BEE" w:rsidRPr="00C6508B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CA5B6E">
        <w:rPr>
          <w:sz w:val="26"/>
          <w:szCs w:val="26"/>
        </w:rPr>
        <w:t xml:space="preserve"> 2023 – 2027</w:t>
      </w:r>
      <w:r w:rsidRPr="00C6508B">
        <w:rPr>
          <w:sz w:val="26"/>
          <w:szCs w:val="26"/>
        </w:rPr>
        <w:t xml:space="preserve"> годы.</w:t>
      </w:r>
    </w:p>
    <w:p w:rsidR="00CD150F" w:rsidRPr="00C6508B" w:rsidRDefault="00CD150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Ос</w:t>
      </w:r>
      <w:r w:rsidR="00BC0D28" w:rsidRPr="00C6508B">
        <w:rPr>
          <w:sz w:val="26"/>
          <w:szCs w:val="26"/>
        </w:rPr>
        <w:t xml:space="preserve">новной целью программы является </w:t>
      </w:r>
      <w:r w:rsidR="009858B4" w:rsidRPr="00C6508B">
        <w:rPr>
          <w:sz w:val="26"/>
          <w:szCs w:val="26"/>
        </w:rPr>
        <w:t xml:space="preserve">организация ритуальных услуг и содержание мест захоронения на территории Пожарского муниципального округа Приморского края. </w:t>
      </w:r>
    </w:p>
    <w:p w:rsidR="002C6797" w:rsidRPr="00C6508B" w:rsidRDefault="002C679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CA5B6E">
        <w:rPr>
          <w:sz w:val="26"/>
          <w:szCs w:val="26"/>
        </w:rPr>
        <w:t>12 186 235,57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</w:t>
      </w:r>
      <w:r w:rsidR="00CA5B6E">
        <w:rPr>
          <w:sz w:val="26"/>
          <w:szCs w:val="26"/>
        </w:rPr>
        <w:t xml:space="preserve"> и бюджета Приморского края</w:t>
      </w:r>
      <w:r w:rsidR="00ED37D7" w:rsidRPr="00C6508B">
        <w:rPr>
          <w:sz w:val="26"/>
          <w:szCs w:val="26"/>
        </w:rPr>
        <w:t>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E74DEC">
        <w:rPr>
          <w:sz w:val="26"/>
          <w:szCs w:val="26"/>
        </w:rPr>
        <w:t>2 484 249,2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 -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5E4B49">
        <w:rPr>
          <w:sz w:val="26"/>
          <w:szCs w:val="26"/>
        </w:rPr>
        <w:t xml:space="preserve"> 1 765 631,0</w:t>
      </w:r>
      <w:r w:rsidR="008D087C" w:rsidRPr="00C6508B">
        <w:rPr>
          <w:sz w:val="26"/>
          <w:szCs w:val="26"/>
        </w:rPr>
        <w:t xml:space="preserve"> руб.</w:t>
      </w:r>
      <w:r w:rsidR="005E4B49">
        <w:rPr>
          <w:sz w:val="26"/>
          <w:szCs w:val="26"/>
        </w:rPr>
        <w:t>, из них: 1 501 022,0 руб.</w:t>
      </w:r>
      <w:r w:rsidR="00F73C7A" w:rsidRPr="00C6508B">
        <w:rPr>
          <w:sz w:val="26"/>
          <w:szCs w:val="26"/>
        </w:rPr>
        <w:t xml:space="preserve"> -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8D087C" w:rsidRPr="00C6508B">
        <w:rPr>
          <w:sz w:val="26"/>
          <w:szCs w:val="26"/>
        </w:rPr>
        <w:t>ет средств местного бюджета</w:t>
      </w:r>
      <w:r w:rsidR="005E4B49">
        <w:rPr>
          <w:sz w:val="26"/>
          <w:szCs w:val="26"/>
        </w:rPr>
        <w:t>, 264 609,0 руб. – за счет средств бюджета Приморского края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5E4B49">
        <w:rPr>
          <w:sz w:val="26"/>
          <w:szCs w:val="26"/>
        </w:rPr>
        <w:t xml:space="preserve"> год – 4 492 881,63</w:t>
      </w:r>
      <w:r w:rsidR="008D31F5" w:rsidRPr="00C6508B">
        <w:rPr>
          <w:sz w:val="26"/>
          <w:szCs w:val="26"/>
        </w:rPr>
        <w:t xml:space="preserve"> руб.</w:t>
      </w:r>
      <w:r w:rsidR="005E4B49">
        <w:rPr>
          <w:sz w:val="26"/>
          <w:szCs w:val="26"/>
        </w:rPr>
        <w:t>,</w:t>
      </w:r>
      <w:r w:rsidR="00F73C7A" w:rsidRPr="00C6508B">
        <w:rPr>
          <w:sz w:val="26"/>
          <w:szCs w:val="26"/>
        </w:rPr>
        <w:t xml:space="preserve"> </w:t>
      </w:r>
      <w:r w:rsidR="005E4B49">
        <w:rPr>
          <w:sz w:val="26"/>
          <w:szCs w:val="26"/>
        </w:rPr>
        <w:t>из них: 3 439 381,63 руб.</w:t>
      </w:r>
      <w:r w:rsidR="005E4B49" w:rsidRPr="00C6508B">
        <w:rPr>
          <w:sz w:val="26"/>
          <w:szCs w:val="26"/>
        </w:rPr>
        <w:t xml:space="preserve"> - за счет средств местного бюджета</w:t>
      </w:r>
      <w:r w:rsidR="005E4B49">
        <w:rPr>
          <w:sz w:val="26"/>
          <w:szCs w:val="26"/>
        </w:rPr>
        <w:t>, 1 053 500,0 руб. – за счет средств бюджета Приморского края</w:t>
      </w:r>
      <w:r w:rsidR="005E4B49" w:rsidRPr="00C6508B">
        <w:rPr>
          <w:sz w:val="26"/>
          <w:szCs w:val="26"/>
        </w:rPr>
        <w:t>;</w:t>
      </w:r>
    </w:p>
    <w:p w:rsidR="00DB4294" w:rsidRDefault="005E4B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1 689 138,93</w:t>
      </w:r>
      <w:r w:rsidR="00DB4294" w:rsidRPr="00C6508B">
        <w:rPr>
          <w:sz w:val="26"/>
          <w:szCs w:val="26"/>
        </w:rPr>
        <w:t xml:space="preserve"> руб. – з</w:t>
      </w:r>
      <w:r>
        <w:rPr>
          <w:sz w:val="26"/>
          <w:szCs w:val="26"/>
        </w:rPr>
        <w:t>а счет средств местного бюджета;</w:t>
      </w:r>
    </w:p>
    <w:p w:rsidR="005E4B49" w:rsidRPr="00C6508B" w:rsidRDefault="005E4B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1 754 334,81 руб. – за счет средств местного бюджета.</w:t>
      </w:r>
    </w:p>
    <w:p w:rsidR="005D2CCB" w:rsidRPr="00C6508B" w:rsidRDefault="00372138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Нормативным правовым</w:t>
      </w:r>
      <w:r w:rsidR="00CA489F" w:rsidRPr="00C6508B">
        <w:rPr>
          <w:sz w:val="26"/>
          <w:szCs w:val="26"/>
        </w:rPr>
        <w:t xml:space="preserve"> акт</w:t>
      </w:r>
      <w:r w:rsidRPr="00C6508B">
        <w:rPr>
          <w:sz w:val="26"/>
          <w:szCs w:val="26"/>
        </w:rPr>
        <w:t>ом</w:t>
      </w:r>
      <w:r w:rsidR="005D2CCB" w:rsidRPr="00C6508B">
        <w:rPr>
          <w:sz w:val="26"/>
          <w:szCs w:val="26"/>
        </w:rPr>
        <w:t xml:space="preserve"> Думы Пожарского мун</w:t>
      </w:r>
      <w:r w:rsidR="00046424">
        <w:rPr>
          <w:sz w:val="26"/>
          <w:szCs w:val="26"/>
        </w:rPr>
        <w:t>иципального округа от 15.12.2023 года № 186</w:t>
      </w:r>
      <w:r w:rsidR="005D2CCB" w:rsidRPr="00C6508B">
        <w:rPr>
          <w:sz w:val="26"/>
          <w:szCs w:val="26"/>
        </w:rPr>
        <w:t>-НПА «О бюдже</w:t>
      </w:r>
      <w:r w:rsidR="00E2155E" w:rsidRPr="00C6508B">
        <w:rPr>
          <w:sz w:val="26"/>
          <w:szCs w:val="26"/>
        </w:rPr>
        <w:t xml:space="preserve">те Пожарского </w:t>
      </w:r>
      <w:r w:rsidR="00046424">
        <w:rPr>
          <w:sz w:val="26"/>
          <w:szCs w:val="26"/>
        </w:rPr>
        <w:t>муниципального округа на 2024 год и плановый период 2025 и 2026 годы</w:t>
      </w:r>
      <w:r w:rsidR="005D2CCB" w:rsidRPr="00C6508B">
        <w:rPr>
          <w:sz w:val="26"/>
          <w:szCs w:val="26"/>
        </w:rPr>
        <w:t>»</w:t>
      </w:r>
      <w:r w:rsidR="00046424">
        <w:rPr>
          <w:sz w:val="26"/>
          <w:szCs w:val="26"/>
        </w:rPr>
        <w:t xml:space="preserve"> (в ред. от 29.08.2024г. № 250</w:t>
      </w:r>
      <w:r w:rsidRPr="00C6508B">
        <w:rPr>
          <w:sz w:val="26"/>
          <w:szCs w:val="26"/>
        </w:rPr>
        <w:t xml:space="preserve">-НПА) </w:t>
      </w:r>
      <w:r w:rsidR="00280734" w:rsidRPr="00C6508B">
        <w:rPr>
          <w:sz w:val="26"/>
          <w:szCs w:val="26"/>
        </w:rPr>
        <w:t>на реализацию мероприятий данной му</w:t>
      </w:r>
      <w:r w:rsidR="007C49CA" w:rsidRPr="00C6508B">
        <w:rPr>
          <w:sz w:val="26"/>
          <w:szCs w:val="26"/>
        </w:rPr>
        <w:t>ниципальной програм</w:t>
      </w:r>
      <w:r w:rsidRPr="00C6508B">
        <w:rPr>
          <w:sz w:val="26"/>
          <w:szCs w:val="26"/>
        </w:rPr>
        <w:t>мы утверждены</w:t>
      </w:r>
      <w:r w:rsidR="0087558F" w:rsidRPr="00C6508B">
        <w:rPr>
          <w:sz w:val="26"/>
          <w:szCs w:val="26"/>
        </w:rPr>
        <w:t xml:space="preserve"> бюджетные ассигнования</w:t>
      </w:r>
      <w:r w:rsidR="00D31351" w:rsidRPr="00C6508B">
        <w:rPr>
          <w:sz w:val="26"/>
          <w:szCs w:val="26"/>
        </w:rPr>
        <w:t xml:space="preserve"> в су</w:t>
      </w:r>
      <w:r w:rsidR="00FE33FE" w:rsidRPr="00C6508B">
        <w:rPr>
          <w:sz w:val="26"/>
          <w:szCs w:val="26"/>
        </w:rPr>
        <w:t>мм</w:t>
      </w:r>
      <w:r w:rsidR="00046424">
        <w:rPr>
          <w:sz w:val="26"/>
          <w:szCs w:val="26"/>
        </w:rPr>
        <w:t>е 5 230,11</w:t>
      </w:r>
      <w:r w:rsidR="005D2CCB" w:rsidRPr="00C6508B">
        <w:rPr>
          <w:sz w:val="26"/>
          <w:szCs w:val="26"/>
        </w:rPr>
        <w:t xml:space="preserve"> тыс. руб., в том числе по годам реализации: </w:t>
      </w:r>
    </w:p>
    <w:p w:rsidR="00D31351" w:rsidRPr="00C6508B" w:rsidRDefault="00046424" w:rsidP="0004642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 год</w:t>
      </w:r>
      <w:r w:rsidRPr="00C6508B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1 765, 63 тыс.</w:t>
      </w:r>
      <w:r w:rsidRPr="00C6508B">
        <w:rPr>
          <w:sz w:val="26"/>
          <w:szCs w:val="26"/>
        </w:rPr>
        <w:t xml:space="preserve"> руб.</w:t>
      </w:r>
      <w:r>
        <w:rPr>
          <w:sz w:val="26"/>
          <w:szCs w:val="26"/>
        </w:rPr>
        <w:t>, из них: 1 501,02 тыс.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264, 61 тыс. руб. – за счет средств бюджета Приморского края</w:t>
      </w:r>
      <w:r w:rsidRPr="00C6508B">
        <w:rPr>
          <w:sz w:val="26"/>
          <w:szCs w:val="26"/>
        </w:rPr>
        <w:t>;</w:t>
      </w:r>
    </w:p>
    <w:p w:rsidR="00D31351" w:rsidRPr="00C6508B" w:rsidRDefault="0004642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2 076,52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04642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1 387,96</w:t>
      </w:r>
      <w:r w:rsidR="000F1DE3" w:rsidRPr="00C6508B">
        <w:rPr>
          <w:sz w:val="26"/>
          <w:szCs w:val="26"/>
        </w:rPr>
        <w:t xml:space="preserve"> 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Pr="00C6508B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</w:t>
      </w:r>
      <w:r w:rsidR="006D2289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предложенные проектом постановления администрации </w:t>
      </w:r>
      <w:r w:rsidR="00D563F8" w:rsidRPr="00C6508B">
        <w:rPr>
          <w:sz w:val="26"/>
          <w:szCs w:val="26"/>
        </w:rPr>
        <w:t>Пожарского муниципального округа</w:t>
      </w:r>
      <w:r w:rsidR="00046424">
        <w:rPr>
          <w:sz w:val="26"/>
          <w:szCs w:val="26"/>
        </w:rPr>
        <w:t xml:space="preserve"> на 2024</w:t>
      </w:r>
      <w:r w:rsidR="00372138" w:rsidRPr="00C6508B">
        <w:rPr>
          <w:sz w:val="26"/>
          <w:szCs w:val="26"/>
        </w:rPr>
        <w:t xml:space="preserve"> год</w:t>
      </w:r>
      <w:r w:rsidR="00FE5675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соответствуют бюджетн</w:t>
      </w:r>
      <w:r w:rsidR="00291AF0" w:rsidRPr="00C6508B">
        <w:rPr>
          <w:sz w:val="26"/>
          <w:szCs w:val="26"/>
        </w:rPr>
        <w:t>ым ассигнования</w:t>
      </w:r>
      <w:r w:rsidR="00962684" w:rsidRPr="00C6508B">
        <w:rPr>
          <w:sz w:val="26"/>
          <w:szCs w:val="26"/>
        </w:rPr>
        <w:t>м</w:t>
      </w:r>
      <w:r w:rsidRPr="00C6508B">
        <w:rPr>
          <w:sz w:val="26"/>
          <w:szCs w:val="26"/>
        </w:rPr>
        <w:t xml:space="preserve"> на реализацию данной </w:t>
      </w:r>
      <w:r w:rsidR="00FE5675" w:rsidRPr="00C6508B">
        <w:rPr>
          <w:sz w:val="26"/>
          <w:szCs w:val="26"/>
        </w:rPr>
        <w:t>муниципальной программы</w:t>
      </w:r>
      <w:r w:rsidR="00962684" w:rsidRPr="00C6508B">
        <w:rPr>
          <w:sz w:val="26"/>
          <w:szCs w:val="26"/>
        </w:rPr>
        <w:t xml:space="preserve"> предусмотренным</w:t>
      </w:r>
      <w:r w:rsidR="00372138" w:rsidRPr="00C6508B">
        <w:rPr>
          <w:sz w:val="26"/>
          <w:szCs w:val="26"/>
        </w:rPr>
        <w:t xml:space="preserve"> нормативным правовым</w:t>
      </w:r>
      <w:r w:rsidR="00EC7FD0" w:rsidRPr="00C6508B">
        <w:rPr>
          <w:sz w:val="26"/>
          <w:szCs w:val="26"/>
        </w:rPr>
        <w:t xml:space="preserve"> акт</w:t>
      </w:r>
      <w:r w:rsidR="00372138" w:rsidRPr="00C6508B">
        <w:rPr>
          <w:sz w:val="26"/>
          <w:szCs w:val="26"/>
        </w:rPr>
        <w:t>ом</w:t>
      </w:r>
      <w:r w:rsidR="00EC7FD0" w:rsidRPr="00C6508B">
        <w:rPr>
          <w:sz w:val="26"/>
          <w:szCs w:val="26"/>
        </w:rPr>
        <w:t xml:space="preserve"> Думы </w:t>
      </w:r>
      <w:r w:rsidR="00D563F8" w:rsidRPr="00C6508B">
        <w:rPr>
          <w:sz w:val="26"/>
          <w:szCs w:val="26"/>
        </w:rPr>
        <w:t>Пожарского муниципального ок</w:t>
      </w:r>
      <w:r w:rsidR="00046424">
        <w:rPr>
          <w:sz w:val="26"/>
          <w:szCs w:val="26"/>
        </w:rPr>
        <w:t>руга от 15.12.2023 года № 186</w:t>
      </w:r>
      <w:r w:rsidR="00EC7FD0" w:rsidRPr="00C6508B">
        <w:rPr>
          <w:sz w:val="26"/>
          <w:szCs w:val="26"/>
        </w:rPr>
        <w:t xml:space="preserve">-НПА «О бюджете </w:t>
      </w:r>
      <w:r w:rsidR="00D563F8" w:rsidRPr="00C6508B">
        <w:rPr>
          <w:sz w:val="26"/>
          <w:szCs w:val="26"/>
        </w:rPr>
        <w:t>Пожарско</w:t>
      </w:r>
      <w:r w:rsidR="00046424">
        <w:rPr>
          <w:sz w:val="26"/>
          <w:szCs w:val="26"/>
        </w:rPr>
        <w:t>го муниципального округа на 2024 год и плановый период 2025 и 2026 годы</w:t>
      </w:r>
      <w:r w:rsidR="00EC7FD0" w:rsidRPr="00C6508B">
        <w:rPr>
          <w:sz w:val="26"/>
          <w:szCs w:val="26"/>
        </w:rPr>
        <w:t>»</w:t>
      </w:r>
      <w:r w:rsidR="00046424">
        <w:rPr>
          <w:sz w:val="26"/>
          <w:szCs w:val="26"/>
        </w:rPr>
        <w:t xml:space="preserve"> (в ред. от 29.08.2024г. № 250-НПА)</w:t>
      </w:r>
      <w:r w:rsidR="00EC7FD0" w:rsidRPr="00C6508B">
        <w:rPr>
          <w:sz w:val="26"/>
          <w:szCs w:val="26"/>
        </w:rPr>
        <w:t>.</w:t>
      </w:r>
    </w:p>
    <w:p w:rsidR="00CA5C1C" w:rsidRDefault="00CA5C1C" w:rsidP="00C6508B">
      <w:pPr>
        <w:spacing w:line="276" w:lineRule="auto"/>
        <w:ind w:firstLine="720"/>
        <w:jc w:val="both"/>
        <w:rPr>
          <w:sz w:val="26"/>
          <w:szCs w:val="26"/>
        </w:rPr>
      </w:pPr>
      <w:r w:rsidRPr="00CA5C1C">
        <w:rPr>
          <w:sz w:val="26"/>
          <w:szCs w:val="26"/>
        </w:rPr>
        <w:t>Учитывая, что прое</w:t>
      </w:r>
      <w:r w:rsidR="008C70AF">
        <w:rPr>
          <w:sz w:val="26"/>
          <w:szCs w:val="26"/>
        </w:rPr>
        <w:t xml:space="preserve">кт постановления </w:t>
      </w:r>
      <w:r w:rsidR="00446101">
        <w:rPr>
          <w:sz w:val="26"/>
          <w:szCs w:val="26"/>
        </w:rPr>
        <w:t>администрации Пожарского муниципального округа</w:t>
      </w:r>
      <w:r w:rsidR="00446101" w:rsidRPr="00C6508B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21.06.2023г. № 688-па «Об утверждении муниципальной программы «Об утверждении муниципальной программы «Содержание мест захоронений</w:t>
      </w:r>
      <w:r w:rsidR="00446101">
        <w:rPr>
          <w:sz w:val="26"/>
          <w:szCs w:val="26"/>
        </w:rPr>
        <w:t>, расположенных на территории</w:t>
      </w:r>
      <w:r w:rsidR="00446101" w:rsidRPr="00C6508B">
        <w:rPr>
          <w:sz w:val="26"/>
          <w:szCs w:val="26"/>
        </w:rPr>
        <w:t xml:space="preserve"> Пожарского му</w:t>
      </w:r>
      <w:r w:rsidR="00046424">
        <w:rPr>
          <w:sz w:val="26"/>
          <w:szCs w:val="26"/>
        </w:rPr>
        <w:t>ниципального округа на 2023-2026</w:t>
      </w:r>
      <w:r w:rsidR="00446101" w:rsidRPr="00C6508B">
        <w:rPr>
          <w:sz w:val="26"/>
          <w:szCs w:val="26"/>
        </w:rPr>
        <w:t xml:space="preserve"> годы» </w:t>
      </w:r>
      <w:r w:rsidRPr="00CA5C1C">
        <w:rPr>
          <w:sz w:val="26"/>
          <w:szCs w:val="26"/>
        </w:rPr>
        <w:t>разработан в связи с подготовкой нормативного правового акта Думы Пожарского муниципального округа «О бюджете Пожарско</w:t>
      </w:r>
      <w:r w:rsidR="00046424">
        <w:rPr>
          <w:sz w:val="26"/>
          <w:szCs w:val="26"/>
        </w:rPr>
        <w:t>го муниципального округа на 2025 год и плановый период 2026 и 2027 годы</w:t>
      </w:r>
      <w:r w:rsidRPr="00CA5C1C">
        <w:rPr>
          <w:sz w:val="26"/>
          <w:szCs w:val="26"/>
        </w:rPr>
        <w:t xml:space="preserve">», </w:t>
      </w:r>
      <w:r w:rsidRPr="00CA5C1C">
        <w:rPr>
          <w:b/>
          <w:i/>
          <w:sz w:val="26"/>
          <w:szCs w:val="26"/>
        </w:rPr>
        <w:t>объемы финансирования, предложенные паспортом муниципальной п</w:t>
      </w:r>
      <w:r w:rsidR="008F4039">
        <w:rPr>
          <w:b/>
          <w:i/>
          <w:sz w:val="26"/>
          <w:szCs w:val="26"/>
        </w:rPr>
        <w:t xml:space="preserve">рограммы на </w:t>
      </w:r>
      <w:r w:rsidR="00046424">
        <w:rPr>
          <w:b/>
          <w:i/>
          <w:sz w:val="26"/>
          <w:szCs w:val="26"/>
        </w:rPr>
        <w:t>2025-2027</w:t>
      </w:r>
      <w:r w:rsidRPr="00CA5C1C">
        <w:rPr>
          <w:b/>
          <w:i/>
          <w:sz w:val="26"/>
          <w:szCs w:val="26"/>
        </w:rPr>
        <w:t xml:space="preserve"> годы следует считать прогнозными</w:t>
      </w:r>
      <w:r w:rsidRPr="00CA5C1C">
        <w:rPr>
          <w:sz w:val="26"/>
          <w:szCs w:val="26"/>
        </w:rPr>
        <w:t>.</w:t>
      </w:r>
    </w:p>
    <w:p w:rsidR="00046424" w:rsidRPr="00C6508B" w:rsidRDefault="00046424" w:rsidP="00C6508B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Одной из целей финансово-экономической экспертизы является оценка обоснованности потребности заявленных объемов финансирования на реализацию мероприятий данной муниципальной программы. </w:t>
      </w:r>
    </w:p>
    <w:p w:rsidR="007A5B27" w:rsidRDefault="007A5B27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Основной </w:t>
      </w:r>
      <w:r w:rsidR="00D007FB">
        <w:rPr>
          <w:sz w:val="26"/>
          <w:szCs w:val="26"/>
        </w:rPr>
        <w:t xml:space="preserve">объем финансовых средств </w:t>
      </w:r>
      <w:r w:rsidR="00D007FB" w:rsidRPr="00415122">
        <w:rPr>
          <w:b/>
          <w:i/>
          <w:sz w:val="26"/>
          <w:szCs w:val="26"/>
        </w:rPr>
        <w:t>на 2025</w:t>
      </w:r>
      <w:r w:rsidR="00D007FB">
        <w:rPr>
          <w:sz w:val="26"/>
          <w:szCs w:val="26"/>
        </w:rPr>
        <w:t xml:space="preserve"> </w:t>
      </w:r>
      <w:r w:rsidR="00D007FB" w:rsidRPr="00415122">
        <w:rPr>
          <w:b/>
          <w:i/>
          <w:sz w:val="26"/>
          <w:szCs w:val="26"/>
        </w:rPr>
        <w:t>год</w:t>
      </w:r>
      <w:r w:rsidR="00D007FB">
        <w:rPr>
          <w:sz w:val="26"/>
          <w:szCs w:val="26"/>
        </w:rPr>
        <w:t xml:space="preserve"> (2 107 000,0</w:t>
      </w:r>
      <w:r w:rsidRPr="00C6508B">
        <w:rPr>
          <w:sz w:val="26"/>
          <w:szCs w:val="26"/>
        </w:rPr>
        <w:t xml:space="preserve"> руб.) запланирован на реализацию мероприятия «Инвентаризация мест захоронений»</w:t>
      </w:r>
      <w:r w:rsidR="005703C5" w:rsidRPr="00C6508B">
        <w:rPr>
          <w:sz w:val="26"/>
          <w:szCs w:val="26"/>
        </w:rPr>
        <w:t>.</w:t>
      </w:r>
    </w:p>
    <w:p w:rsidR="00495F31" w:rsidRDefault="00495F31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указанного мероприятия планируется за счет средств местного бюджета (1 053 500,0 руб.) и средств бюджета Приморского края (1 053 500,0 руб.).</w:t>
      </w:r>
    </w:p>
    <w:p w:rsidR="00495F31" w:rsidRPr="00C6508B" w:rsidRDefault="00495F31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Порядком предоставления и расходования субсидий из краевого бюджета бюджетам муниципальных образований Приморского края на мероприятия по инвентаризации кладбищ, стен скорби, крематориев, а также мест захоронений на кладбищах и стенах скорби, расположенных на территории Приморского края, утвержденным постановлением администрации Приморского края от 30.12.2019г.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края», предельный</w:t>
      </w:r>
      <w:r>
        <w:rPr>
          <w:sz w:val="26"/>
          <w:szCs w:val="26"/>
        </w:rPr>
        <w:tab/>
        <w:t xml:space="preserve"> уровень софинансирования составляет не менее 50% от необходимого для исполнения расходных обязательств муниципальных образований, в целях софинансирования которого предоставляется субсидия.   </w:t>
      </w:r>
    </w:p>
    <w:p w:rsidR="005703C5" w:rsidRPr="00C6508B" w:rsidRDefault="005703C5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качестве обоснования потребности заявленных финансовых средств разработчиком представлены коммерческие предложения потенциальных поставщиков (подрядчиков, исполнителей).</w:t>
      </w:r>
      <w:r w:rsidR="00D007FB">
        <w:rPr>
          <w:sz w:val="26"/>
          <w:szCs w:val="26"/>
        </w:rPr>
        <w:t xml:space="preserve"> </w:t>
      </w:r>
    </w:p>
    <w:p w:rsidR="005703C5" w:rsidRPr="00C6508B" w:rsidRDefault="005703C5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Проектом постановления на 20</w:t>
      </w:r>
      <w:r w:rsidR="007062C4">
        <w:rPr>
          <w:sz w:val="26"/>
          <w:szCs w:val="26"/>
        </w:rPr>
        <w:t>25</w:t>
      </w:r>
      <w:r w:rsidRPr="00C6508B">
        <w:rPr>
          <w:sz w:val="26"/>
          <w:szCs w:val="26"/>
        </w:rPr>
        <w:t xml:space="preserve"> год предусмотрены средства на содержание мест захо</w:t>
      </w:r>
      <w:r w:rsidR="007062C4">
        <w:rPr>
          <w:sz w:val="26"/>
          <w:szCs w:val="26"/>
        </w:rPr>
        <w:t>ронений в общем объеме 909 715,04</w:t>
      </w:r>
      <w:r w:rsidRPr="00C6508B">
        <w:rPr>
          <w:sz w:val="26"/>
          <w:szCs w:val="26"/>
        </w:rPr>
        <w:t xml:space="preserve"> руб., из них</w:t>
      </w:r>
      <w:r w:rsidR="008C70AF">
        <w:rPr>
          <w:sz w:val="26"/>
          <w:szCs w:val="26"/>
        </w:rPr>
        <w:t>:</w:t>
      </w:r>
      <w:r w:rsidRPr="00C6508B">
        <w:rPr>
          <w:sz w:val="26"/>
          <w:szCs w:val="26"/>
        </w:rPr>
        <w:t xml:space="preserve"> к</w:t>
      </w:r>
      <w:r w:rsidR="007062C4">
        <w:rPr>
          <w:sz w:val="26"/>
          <w:szCs w:val="26"/>
        </w:rPr>
        <w:t>ладбища пгт Лучегорск -629 850,0</w:t>
      </w:r>
      <w:r w:rsidRPr="00C6508B">
        <w:rPr>
          <w:sz w:val="26"/>
          <w:szCs w:val="26"/>
        </w:rPr>
        <w:t xml:space="preserve"> руб., кладбища сельских</w:t>
      </w:r>
      <w:r w:rsidR="007062C4">
        <w:rPr>
          <w:sz w:val="26"/>
          <w:szCs w:val="26"/>
        </w:rPr>
        <w:t xml:space="preserve"> населенных пунктов – 279 865,04</w:t>
      </w:r>
      <w:r w:rsidRPr="00C6508B">
        <w:rPr>
          <w:sz w:val="26"/>
          <w:szCs w:val="26"/>
        </w:rPr>
        <w:t xml:space="preserve"> руб.</w:t>
      </w:r>
    </w:p>
    <w:p w:rsidR="005703C5" w:rsidRDefault="006718CB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потребность финансовых средств на реализацию данного мероприятия определена путем индексации аналогичных расходов на 2024 год.</w:t>
      </w:r>
    </w:p>
    <w:p w:rsidR="00B16950" w:rsidRDefault="00B16950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Методикой планирования бюджетных ассигнований бюджета Пожарского муниципального округа на очередной финансовый год и плановый период, утвержденной приказом финансового управления администрации Пожарского муниципального округа от 04.09.2023г. № 41-од, одним из методов планирования бюджетных ассигнований является метод индексации, согласно которому </w:t>
      </w:r>
      <w:r w:rsidRPr="003D48F9">
        <w:rPr>
          <w:sz w:val="26"/>
          <w:szCs w:val="26"/>
        </w:rPr>
        <w:t>расчет объема бюджетных ассигнований выполняется путем увеличения объема бюджетных ассигнований текущего (предыдущего) года на уровень инфляции</w:t>
      </w:r>
      <w:r>
        <w:rPr>
          <w:sz w:val="26"/>
          <w:szCs w:val="26"/>
        </w:rPr>
        <w:t xml:space="preserve"> или иной коэффициент, установленный финансовым управлением администрации Пожарского муниципального округа для определенного вида ассигнований.</w:t>
      </w:r>
    </w:p>
    <w:p w:rsidR="00B16950" w:rsidRDefault="00B16950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Письмом финансового управления администрации Пожарского муниципального округа от 26.08.2024г. № 488 установлено, что при планировании прочих услуг ГРБС применяют коэффициент инфляции в размере 4% по каждому мероприятию.</w:t>
      </w:r>
    </w:p>
    <w:p w:rsidR="00B16950" w:rsidRDefault="00B16950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Паспортом программы (в действующей редакции) объем финансирования на реализацию мероприятий по содержанию мест захоронений, расположенных в сельских населенных пунктах, на 2024 год </w:t>
      </w:r>
      <w:r w:rsidR="003D48F9">
        <w:rPr>
          <w:sz w:val="26"/>
          <w:szCs w:val="26"/>
        </w:rPr>
        <w:t>утвержден в размере 269 101,0</w:t>
      </w:r>
      <w:r>
        <w:rPr>
          <w:sz w:val="26"/>
          <w:szCs w:val="26"/>
        </w:rPr>
        <w:t xml:space="preserve"> руб.</w:t>
      </w:r>
    </w:p>
    <w:p w:rsidR="00B16950" w:rsidRDefault="00B16950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разработчиком проведена индексация предусмотренных паспортом программы (пост. АПМО</w:t>
      </w:r>
      <w:r w:rsidR="000770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16.07.2024г. № 731-па) объемов финансирования </w:t>
      </w:r>
      <w:r w:rsidR="000770C4">
        <w:rPr>
          <w:sz w:val="26"/>
          <w:szCs w:val="26"/>
        </w:rPr>
        <w:t>в сумме 269 101,0 руб.</w:t>
      </w:r>
      <w:r w:rsidR="00844A23">
        <w:rPr>
          <w:sz w:val="26"/>
          <w:szCs w:val="26"/>
        </w:rPr>
        <w:t xml:space="preserve"> (269 101,0 х 104%=279 865,04 руб.)</w:t>
      </w:r>
      <w:r>
        <w:rPr>
          <w:sz w:val="26"/>
          <w:szCs w:val="26"/>
        </w:rPr>
        <w:t xml:space="preserve"> </w:t>
      </w:r>
    </w:p>
    <w:p w:rsidR="001E320E" w:rsidRDefault="001E320E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Методом индексации определена потребность финансовых </w:t>
      </w:r>
      <w:r w:rsidR="00825207">
        <w:rPr>
          <w:sz w:val="26"/>
          <w:szCs w:val="26"/>
        </w:rPr>
        <w:t xml:space="preserve">средств на реализацию </w:t>
      </w:r>
      <w:r w:rsidR="00264D3B">
        <w:rPr>
          <w:sz w:val="26"/>
          <w:szCs w:val="26"/>
        </w:rPr>
        <w:t>мероприятия по захоронению невостребованных тел (36 802,48 руб.).</w:t>
      </w:r>
    </w:p>
    <w:p w:rsidR="00825207" w:rsidRDefault="00825207" w:rsidP="0082520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применение разработчиком </w:t>
      </w:r>
      <w:r w:rsidRPr="003D48F9">
        <w:rPr>
          <w:sz w:val="26"/>
          <w:szCs w:val="26"/>
        </w:rPr>
        <w:t xml:space="preserve">метода индексации </w:t>
      </w:r>
      <w:r>
        <w:rPr>
          <w:sz w:val="26"/>
          <w:szCs w:val="26"/>
        </w:rPr>
        <w:t xml:space="preserve">не </w:t>
      </w:r>
      <w:r w:rsidRPr="003D48F9">
        <w:rPr>
          <w:sz w:val="26"/>
          <w:szCs w:val="26"/>
        </w:rPr>
        <w:t>противоречит, принятым муниципальным правовым актам, регламентирующим порядок планирования бюджетных ассигнований.</w:t>
      </w:r>
    </w:p>
    <w:p w:rsidR="00264D3B" w:rsidRDefault="00264D3B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на реализацию мероприятий по аккарицидной обработке и дератизации кладбищ (164 216,1 руб.) и мероприятие сбору, погрузке </w:t>
      </w:r>
      <w:r w:rsidR="002F2049">
        <w:rPr>
          <w:sz w:val="26"/>
          <w:szCs w:val="26"/>
        </w:rPr>
        <w:t xml:space="preserve">и вывозу </w:t>
      </w:r>
      <w:r w:rsidR="00415122">
        <w:rPr>
          <w:sz w:val="26"/>
          <w:szCs w:val="26"/>
        </w:rPr>
        <w:t>отходов</w:t>
      </w:r>
      <w:r w:rsidR="002F2049">
        <w:rPr>
          <w:sz w:val="26"/>
          <w:szCs w:val="26"/>
        </w:rPr>
        <w:t xml:space="preserve"> (навалов)</w:t>
      </w:r>
      <w:r w:rsidR="00415122">
        <w:rPr>
          <w:sz w:val="26"/>
          <w:szCs w:val="26"/>
        </w:rPr>
        <w:t xml:space="preserve"> с территории кладбищ Пожарского муниципального округа</w:t>
      </w:r>
      <w:r w:rsidR="00E74DEC">
        <w:rPr>
          <w:sz w:val="26"/>
          <w:szCs w:val="26"/>
        </w:rPr>
        <w:t xml:space="preserve"> (290 437,0 руб.)</w:t>
      </w:r>
      <w:r w:rsidR="00415122">
        <w:rPr>
          <w:sz w:val="26"/>
          <w:szCs w:val="26"/>
        </w:rPr>
        <w:t xml:space="preserve"> определен на основе коммерческих предложений потенциальных поставщиков, подрядчиков исполнителей.</w:t>
      </w:r>
    </w:p>
    <w:p w:rsidR="003D48F9" w:rsidRPr="002A664A" w:rsidRDefault="00415122" w:rsidP="002A664A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  <w:r w:rsidRPr="00415122">
        <w:rPr>
          <w:b/>
          <w:i/>
          <w:sz w:val="26"/>
          <w:szCs w:val="26"/>
        </w:rPr>
        <w:t xml:space="preserve">Контрольно-счетная палата отмечает, что разработчиком не представлено финансово-экономическое обоснование потребности заявленных средств </w:t>
      </w:r>
      <w:r w:rsidR="002A664A">
        <w:rPr>
          <w:b/>
          <w:i/>
          <w:sz w:val="26"/>
          <w:szCs w:val="26"/>
        </w:rPr>
        <w:t xml:space="preserve">на 2025 год </w:t>
      </w:r>
      <w:r w:rsidRPr="00415122">
        <w:rPr>
          <w:b/>
          <w:i/>
          <w:sz w:val="26"/>
          <w:szCs w:val="26"/>
        </w:rPr>
        <w:t>в сумме 762 029,0 руб. на реализацию мероприятия по разработке участков на кладбище № 2 с устройством дорог.</w:t>
      </w:r>
    </w:p>
    <w:p w:rsidR="003D48F9" w:rsidRDefault="003D48F9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3D48F9" w:rsidRDefault="003D48F9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415122">
        <w:rPr>
          <w:b/>
          <w:i/>
          <w:sz w:val="26"/>
          <w:szCs w:val="26"/>
        </w:rPr>
        <w:t>Одновременно проектом постановления предлагается</w:t>
      </w:r>
      <w:r w:rsidR="002A664A">
        <w:rPr>
          <w:b/>
          <w:i/>
          <w:sz w:val="26"/>
          <w:szCs w:val="26"/>
        </w:rPr>
        <w:t xml:space="preserve"> внести изменения в объемы финансирования мероприятий на 2024</w:t>
      </w:r>
      <w:r w:rsidR="00E74DEC">
        <w:rPr>
          <w:b/>
          <w:i/>
          <w:sz w:val="26"/>
          <w:szCs w:val="26"/>
        </w:rPr>
        <w:t xml:space="preserve"> </w:t>
      </w:r>
      <w:r w:rsidR="002A664A">
        <w:rPr>
          <w:b/>
          <w:i/>
          <w:sz w:val="26"/>
          <w:szCs w:val="26"/>
        </w:rPr>
        <w:t>год</w:t>
      </w:r>
      <w:r w:rsidRPr="00415122">
        <w:rPr>
          <w:b/>
          <w:i/>
          <w:sz w:val="26"/>
          <w:szCs w:val="26"/>
        </w:rPr>
        <w:t xml:space="preserve"> </w:t>
      </w:r>
      <w:r w:rsidR="002A664A">
        <w:rPr>
          <w:b/>
          <w:i/>
          <w:sz w:val="26"/>
          <w:szCs w:val="26"/>
        </w:rPr>
        <w:t>путем уменьшения объемов</w:t>
      </w:r>
      <w:r w:rsidR="00E74DEC">
        <w:rPr>
          <w:b/>
          <w:i/>
          <w:sz w:val="26"/>
          <w:szCs w:val="26"/>
        </w:rPr>
        <w:t xml:space="preserve"> финансирования</w:t>
      </w:r>
      <w:r>
        <w:rPr>
          <w:sz w:val="26"/>
          <w:szCs w:val="26"/>
        </w:rPr>
        <w:t xml:space="preserve"> с мероприятия по содержанию мест захоронений, расположенных на территории сельских населенных пунктов в сумме 120 000,0 тыс. руб. в связи с несостоявшимся электронным аукционом на выполнение указанных работ.</w:t>
      </w:r>
    </w:p>
    <w:p w:rsidR="00BD4335" w:rsidRDefault="003D48F9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средства предлагается на</w:t>
      </w:r>
      <w:r w:rsidR="00617EB9">
        <w:rPr>
          <w:sz w:val="26"/>
          <w:szCs w:val="26"/>
        </w:rPr>
        <w:t xml:space="preserve">править на реализацию </w:t>
      </w:r>
      <w:r w:rsidR="001E320E">
        <w:rPr>
          <w:sz w:val="26"/>
          <w:szCs w:val="26"/>
        </w:rPr>
        <w:t xml:space="preserve">в 2024 году </w:t>
      </w:r>
      <w:r w:rsidR="00617EB9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 по сбору, погрузке и вывозу</w:t>
      </w:r>
      <w:r w:rsidR="00617EB9">
        <w:rPr>
          <w:sz w:val="26"/>
          <w:szCs w:val="26"/>
        </w:rPr>
        <w:t xml:space="preserve"> отходов</w:t>
      </w:r>
      <w:r w:rsidR="002F2049">
        <w:rPr>
          <w:sz w:val="26"/>
          <w:szCs w:val="26"/>
        </w:rPr>
        <w:t xml:space="preserve"> (навалов)</w:t>
      </w:r>
      <w:r w:rsidR="00617EB9">
        <w:rPr>
          <w:sz w:val="26"/>
          <w:szCs w:val="26"/>
        </w:rPr>
        <w:t xml:space="preserve"> с</w:t>
      </w:r>
      <w:r w:rsidR="001E320E">
        <w:rPr>
          <w:sz w:val="26"/>
          <w:szCs w:val="26"/>
        </w:rPr>
        <w:t xml:space="preserve"> террито</w:t>
      </w:r>
      <w:r w:rsidR="00617EB9">
        <w:rPr>
          <w:sz w:val="26"/>
          <w:szCs w:val="26"/>
        </w:rPr>
        <w:t>р</w:t>
      </w:r>
      <w:r w:rsidR="001E320E">
        <w:rPr>
          <w:sz w:val="26"/>
          <w:szCs w:val="26"/>
        </w:rPr>
        <w:t>и</w:t>
      </w:r>
      <w:r w:rsidR="00617EB9">
        <w:rPr>
          <w:sz w:val="26"/>
          <w:szCs w:val="26"/>
        </w:rPr>
        <w:t>и</w:t>
      </w:r>
      <w:r w:rsidR="001E320E">
        <w:rPr>
          <w:sz w:val="26"/>
          <w:szCs w:val="26"/>
        </w:rPr>
        <w:t xml:space="preserve"> кладбищ.</w:t>
      </w:r>
    </w:p>
    <w:p w:rsidR="002B02F6" w:rsidRDefault="002B02F6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пояснительной записке отсутствует достаточная информация о конкретных кладбищах, на которых планируются мероприятия по сбору, погрузк</w:t>
      </w:r>
      <w:r w:rsidR="002F2049">
        <w:rPr>
          <w:sz w:val="26"/>
          <w:szCs w:val="26"/>
        </w:rPr>
        <w:t xml:space="preserve">е и вывозу </w:t>
      </w:r>
      <w:r>
        <w:rPr>
          <w:sz w:val="26"/>
          <w:szCs w:val="26"/>
        </w:rPr>
        <w:t>отходов</w:t>
      </w:r>
      <w:r w:rsidR="002F2049">
        <w:rPr>
          <w:sz w:val="26"/>
          <w:szCs w:val="26"/>
        </w:rPr>
        <w:t xml:space="preserve"> (навалов)</w:t>
      </w:r>
      <w:bookmarkStart w:id="0" w:name="_GoBack"/>
      <w:bookmarkEnd w:id="0"/>
      <w:r w:rsidR="00683460">
        <w:rPr>
          <w:sz w:val="26"/>
          <w:szCs w:val="26"/>
        </w:rPr>
        <w:t xml:space="preserve"> на 2024 год.</w:t>
      </w:r>
      <w:r>
        <w:rPr>
          <w:sz w:val="26"/>
          <w:szCs w:val="26"/>
        </w:rPr>
        <w:t xml:space="preserve"> </w:t>
      </w:r>
    </w:p>
    <w:p w:rsidR="00BB229D" w:rsidRPr="00C6508B" w:rsidRDefault="00617EB9" w:rsidP="00C5733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D48F9">
        <w:rPr>
          <w:sz w:val="26"/>
          <w:szCs w:val="26"/>
        </w:rPr>
        <w:t xml:space="preserve"> </w:t>
      </w: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453C68" w:rsidRPr="00C6508B">
        <w:rPr>
          <w:sz w:val="26"/>
          <w:szCs w:val="26"/>
        </w:rPr>
        <w:t>«О внесении изменений в постановление администрации Пожарского муниципального округа от 21.06.2023г. № 688-па «Об утверждении муниципальной программы «Об утверждении муниципальной программы «Содержание мест захоронений</w:t>
      </w:r>
      <w:r w:rsidR="008C70AF">
        <w:rPr>
          <w:sz w:val="26"/>
          <w:szCs w:val="26"/>
        </w:rPr>
        <w:t xml:space="preserve">, расположенных на </w:t>
      </w:r>
      <w:r w:rsidR="008C70AF">
        <w:rPr>
          <w:sz w:val="26"/>
          <w:szCs w:val="26"/>
        </w:rPr>
        <w:lastRenderedPageBreak/>
        <w:t>территории</w:t>
      </w:r>
      <w:r w:rsidR="00453C68" w:rsidRPr="00C6508B">
        <w:rPr>
          <w:sz w:val="26"/>
          <w:szCs w:val="26"/>
        </w:rPr>
        <w:t xml:space="preserve"> Пожарского му</w:t>
      </w:r>
      <w:r w:rsidR="00C57333">
        <w:rPr>
          <w:sz w:val="26"/>
          <w:szCs w:val="26"/>
        </w:rPr>
        <w:t>ниципального округа на 2023-2026</w:t>
      </w:r>
      <w:r w:rsidR="00E74DEC">
        <w:rPr>
          <w:sz w:val="26"/>
          <w:szCs w:val="26"/>
        </w:rPr>
        <w:t xml:space="preserve"> годы»</w:t>
      </w:r>
      <w:r w:rsidR="003F768C" w:rsidRPr="00C6508B">
        <w:rPr>
          <w:sz w:val="26"/>
          <w:szCs w:val="26"/>
        </w:rPr>
        <w:t xml:space="preserve"> 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2F348D" w:rsidRPr="00C6508B" w:rsidRDefault="005D5AB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  <w:r w:rsidRPr="00C6508B">
        <w:rPr>
          <w:b/>
          <w:i/>
          <w:sz w:val="26"/>
          <w:szCs w:val="26"/>
        </w:rPr>
        <w:t>При утверждении муниципальной программы предлагаю учесть замечания</w:t>
      </w:r>
      <w:r w:rsidR="001D6064" w:rsidRPr="00C6508B">
        <w:rPr>
          <w:b/>
          <w:i/>
          <w:sz w:val="26"/>
          <w:szCs w:val="26"/>
        </w:rPr>
        <w:t>,</w:t>
      </w:r>
      <w:r w:rsidRPr="00C6508B">
        <w:rPr>
          <w:b/>
          <w:i/>
          <w:sz w:val="26"/>
          <w:szCs w:val="26"/>
        </w:rPr>
        <w:t xml:space="preserve"> указанные в настоящем заключении.</w:t>
      </w:r>
    </w:p>
    <w:p w:rsidR="00E74DEC" w:rsidRPr="00E61550" w:rsidRDefault="00E74DEC" w:rsidP="00E74DEC">
      <w:pPr>
        <w:spacing w:line="276" w:lineRule="auto"/>
        <w:ind w:firstLine="708"/>
        <w:jc w:val="both"/>
        <w:outlineLvl w:val="2"/>
        <w:rPr>
          <w:sz w:val="26"/>
          <w:szCs w:val="26"/>
        </w:rPr>
      </w:pPr>
      <w:r w:rsidRPr="00E61550">
        <w:rPr>
          <w:sz w:val="26"/>
          <w:szCs w:val="26"/>
        </w:rPr>
        <w:t>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DD0DD9" w:rsidRDefault="00DD0DD9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P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>Председатель К</w:t>
      </w:r>
      <w:r w:rsidR="00822DEF" w:rsidRPr="00C6508B">
        <w:rPr>
          <w:sz w:val="26"/>
          <w:szCs w:val="26"/>
        </w:rPr>
        <w:t xml:space="preserve">онтрольно – счетной </w:t>
      </w:r>
    </w:p>
    <w:p w:rsidR="00227E86" w:rsidRPr="00C6508B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sectPr w:rsidR="00227E86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14" w:rsidRDefault="00762314">
      <w:r>
        <w:separator/>
      </w:r>
    </w:p>
  </w:endnote>
  <w:endnote w:type="continuationSeparator" w:id="0">
    <w:p w:rsidR="00762314" w:rsidRDefault="0076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14" w:rsidRDefault="00762314">
      <w:r>
        <w:separator/>
      </w:r>
    </w:p>
  </w:footnote>
  <w:footnote w:type="continuationSeparator" w:id="0">
    <w:p w:rsidR="00762314" w:rsidRDefault="0076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2049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59DC"/>
    <w:rsid w:val="000462D0"/>
    <w:rsid w:val="00046424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770C4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33AC"/>
    <w:rsid w:val="00166EA9"/>
    <w:rsid w:val="00170287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D6661"/>
    <w:rsid w:val="001E0CD0"/>
    <w:rsid w:val="001E2EA8"/>
    <w:rsid w:val="001E320E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4D3B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A664A"/>
    <w:rsid w:val="002A741E"/>
    <w:rsid w:val="002B02F6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2049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48F9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15122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95F31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4B49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4EFB"/>
    <w:rsid w:val="006168FC"/>
    <w:rsid w:val="00617EB9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8CB"/>
    <w:rsid w:val="00671E66"/>
    <w:rsid w:val="00673FB3"/>
    <w:rsid w:val="006757FC"/>
    <w:rsid w:val="00683460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62C4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314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25207"/>
    <w:rsid w:val="00830AD1"/>
    <w:rsid w:val="0083214B"/>
    <w:rsid w:val="00837BB8"/>
    <w:rsid w:val="008418DA"/>
    <w:rsid w:val="008429EF"/>
    <w:rsid w:val="00843029"/>
    <w:rsid w:val="0084483D"/>
    <w:rsid w:val="00844A23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71"/>
    <w:rsid w:val="009455C6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3E1D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53"/>
    <w:rsid w:val="00A35977"/>
    <w:rsid w:val="00A41DA4"/>
    <w:rsid w:val="00A41F1C"/>
    <w:rsid w:val="00A43C0F"/>
    <w:rsid w:val="00A449A7"/>
    <w:rsid w:val="00A46F2A"/>
    <w:rsid w:val="00A50412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3A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3BF5"/>
    <w:rsid w:val="00B16950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65A5"/>
    <w:rsid w:val="00B80DBD"/>
    <w:rsid w:val="00B836F3"/>
    <w:rsid w:val="00B848C5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4F8D"/>
    <w:rsid w:val="00BC527C"/>
    <w:rsid w:val="00BC5EF7"/>
    <w:rsid w:val="00BC6FFB"/>
    <w:rsid w:val="00BC76E9"/>
    <w:rsid w:val="00BD2081"/>
    <w:rsid w:val="00BD4335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57333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B6E"/>
    <w:rsid w:val="00CA5C1C"/>
    <w:rsid w:val="00CA5C8C"/>
    <w:rsid w:val="00CB067C"/>
    <w:rsid w:val="00CB085D"/>
    <w:rsid w:val="00CB2A7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CF6B26"/>
    <w:rsid w:val="00D007F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5D9E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2646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4DEC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4C1B"/>
    <w:rsid w:val="00ED6BF2"/>
    <w:rsid w:val="00ED6F4C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D2E55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A57C-4FB4-4E15-AF47-36587CA4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39</cp:revision>
  <cp:lastPrinted>2024-10-14T23:10:00Z</cp:lastPrinted>
  <dcterms:created xsi:type="dcterms:W3CDTF">2024-10-14T00:05:00Z</dcterms:created>
  <dcterms:modified xsi:type="dcterms:W3CDTF">2024-10-15T01:43:00Z</dcterms:modified>
</cp:coreProperties>
</file>