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1" w:rsidRPr="00066CE5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1855BA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15</w:t>
      </w:r>
      <w:r w:rsidR="00F14E48" w:rsidRPr="00C6508B">
        <w:rPr>
          <w:sz w:val="26"/>
          <w:szCs w:val="26"/>
        </w:rPr>
        <w:t xml:space="preserve"> октября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C641CF" w:rsidRPr="00C6508B">
        <w:rPr>
          <w:sz w:val="26"/>
          <w:szCs w:val="26"/>
        </w:rPr>
        <w:t xml:space="preserve"> год</w:t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>
        <w:rPr>
          <w:sz w:val="26"/>
          <w:szCs w:val="26"/>
        </w:rPr>
        <w:t>№ 97</w:t>
      </w:r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6508B" w:rsidRDefault="00890B7C" w:rsidP="00514D3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«О внесении изменений в постановление администрации Пожарс</w:t>
            </w:r>
            <w:r w:rsidR="00514D31">
              <w:rPr>
                <w:sz w:val="26"/>
                <w:szCs w:val="26"/>
              </w:rPr>
              <w:t>кого муниципального округа от 04.08.2023г. № 954</w:t>
            </w:r>
            <w:r w:rsidR="00F14E48" w:rsidRPr="00C6508B">
              <w:rPr>
                <w:sz w:val="26"/>
                <w:szCs w:val="26"/>
              </w:rPr>
              <w:t>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514D31">
              <w:rPr>
                <w:sz w:val="26"/>
                <w:szCs w:val="26"/>
              </w:rPr>
              <w:t>Обеспечение населения дровами и поддержка организаций, занимающихся реализацией древесины для нужд населения Пожарского му</w:t>
            </w:r>
            <w:r w:rsidR="001855BA">
              <w:rPr>
                <w:sz w:val="26"/>
                <w:szCs w:val="26"/>
              </w:rPr>
              <w:t>ниципального округа на 2023-2026</w:t>
            </w:r>
            <w:r w:rsidR="00514D31">
              <w:rPr>
                <w:sz w:val="26"/>
                <w:szCs w:val="26"/>
              </w:rPr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06248D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06248D">
        <w:rPr>
          <w:sz w:val="26"/>
          <w:szCs w:val="26"/>
        </w:rPr>
        <w:t>кого муниципального округа от 04.08.2023г. № 954</w:t>
      </w:r>
      <w:r w:rsidR="0006248D" w:rsidRPr="00C6508B">
        <w:rPr>
          <w:sz w:val="26"/>
          <w:szCs w:val="26"/>
        </w:rPr>
        <w:t>-па «Об утверждении муниципальной программы «</w:t>
      </w:r>
      <w:r w:rsidR="0006248D">
        <w:rPr>
          <w:sz w:val="26"/>
          <w:szCs w:val="26"/>
        </w:rPr>
        <w:t>Обеспечение населения дровами и поддержка организаций, занимающихся реализацией древесины для нужд населения Пожарского му</w:t>
      </w:r>
      <w:r w:rsidR="001855BA">
        <w:rPr>
          <w:sz w:val="26"/>
          <w:szCs w:val="26"/>
        </w:rPr>
        <w:t xml:space="preserve">ниципального округа на 2023-2026 годы»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B4664" w:rsidRPr="00C6508B" w:rsidRDefault="00F476D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Согласно пояснительной</w:t>
      </w:r>
      <w:r w:rsidR="00962684" w:rsidRPr="00C6508B">
        <w:rPr>
          <w:sz w:val="26"/>
          <w:szCs w:val="26"/>
        </w:rPr>
        <w:t xml:space="preserve"> записке </w:t>
      </w:r>
      <w:r w:rsidR="00F14E48" w:rsidRPr="00C6508B">
        <w:rPr>
          <w:sz w:val="26"/>
          <w:szCs w:val="26"/>
        </w:rPr>
        <w:t>изменения в муниципальную программу вносятся</w:t>
      </w:r>
      <w:r w:rsidRPr="00C6508B">
        <w:rPr>
          <w:sz w:val="26"/>
          <w:szCs w:val="26"/>
        </w:rPr>
        <w:t xml:space="preserve"> в связи с подготовкой нормативного правового акта Думы По</w:t>
      </w:r>
      <w:r w:rsidR="00F14E48" w:rsidRPr="00C6508B">
        <w:rPr>
          <w:sz w:val="26"/>
          <w:szCs w:val="26"/>
        </w:rPr>
        <w:t>жарского муниципального округа</w:t>
      </w:r>
      <w:r w:rsidR="00C07A48" w:rsidRPr="00C6508B">
        <w:rPr>
          <w:sz w:val="26"/>
          <w:szCs w:val="26"/>
        </w:rPr>
        <w:t xml:space="preserve"> «О бюджете Пожарско</w:t>
      </w:r>
      <w:r w:rsidR="001855BA">
        <w:rPr>
          <w:sz w:val="26"/>
          <w:szCs w:val="26"/>
        </w:rPr>
        <w:t>го муниципального округа на 2025 год и плановый период 2026 и 2027</w:t>
      </w:r>
      <w:r w:rsidR="00C07A48" w:rsidRPr="00C6508B">
        <w:rPr>
          <w:sz w:val="26"/>
          <w:szCs w:val="26"/>
        </w:rPr>
        <w:t xml:space="preserve"> годов»</w:t>
      </w:r>
      <w:r w:rsidR="00F14E48" w:rsidRPr="00C6508B">
        <w:rPr>
          <w:sz w:val="26"/>
          <w:szCs w:val="26"/>
        </w:rPr>
        <w:t>.</w:t>
      </w:r>
    </w:p>
    <w:p w:rsidR="00CA5C1C" w:rsidRPr="00C6508B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F9747D" w:rsidRPr="00C6508B" w:rsidRDefault="00F9747D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b/>
          <w:i/>
          <w:sz w:val="26"/>
          <w:szCs w:val="26"/>
        </w:rPr>
        <w:t>Контрольно-счетная палата отмечает,</w:t>
      </w:r>
      <w:r w:rsidRPr="00C6508B">
        <w:rPr>
          <w:sz w:val="26"/>
          <w:szCs w:val="26"/>
        </w:rPr>
        <w:t xml:space="preserve"> что в соответствии с требованиями п. 4.9 Порядка № 177-па муниципальные программы, предлагаемые к финансированию за счет средств бюджета Пожарского муниципального округа, начиная с очередного финансового года, а также изменения в ранее утвержденные муниципальные программы подлежат утверждению не позднее одного месяца до дня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округа.</w:t>
      </w:r>
    </w:p>
    <w:p w:rsidR="001855BA" w:rsidRDefault="00F9747D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Учитывая, что срок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 установлен 15 ноября,</w:t>
      </w:r>
      <w:r w:rsidR="001855BA" w:rsidRPr="001855BA">
        <w:rPr>
          <w:sz w:val="26"/>
          <w:szCs w:val="26"/>
        </w:rPr>
        <w:t xml:space="preserve"> </w:t>
      </w:r>
      <w:r w:rsidR="001855BA">
        <w:rPr>
          <w:sz w:val="26"/>
          <w:szCs w:val="26"/>
        </w:rPr>
        <w:t>муниципальные программы (изменения в муниципальные программы), предлагаемые к финансированию на очередной финансовый год, должны быть утверждены не позднее 15 октября.</w:t>
      </w:r>
    </w:p>
    <w:p w:rsidR="00F9747D" w:rsidRPr="00C6508B" w:rsidRDefault="001855B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1855BA">
        <w:rPr>
          <w:b/>
          <w:i/>
          <w:sz w:val="26"/>
          <w:szCs w:val="26"/>
        </w:rPr>
        <w:t>Таким образом</w:t>
      </w:r>
      <w:r>
        <w:rPr>
          <w:sz w:val="26"/>
          <w:szCs w:val="26"/>
        </w:rPr>
        <w:t>,</w:t>
      </w:r>
      <w:r w:rsidR="00F9747D" w:rsidRPr="00C6508B">
        <w:rPr>
          <w:sz w:val="26"/>
          <w:szCs w:val="26"/>
        </w:rPr>
        <w:t xml:space="preserve"> </w:t>
      </w:r>
      <w:r w:rsidR="00F9747D" w:rsidRPr="00C6508B">
        <w:rPr>
          <w:b/>
          <w:i/>
          <w:sz w:val="26"/>
          <w:szCs w:val="26"/>
        </w:rPr>
        <w:t xml:space="preserve">имеет место нарушение </w:t>
      </w:r>
      <w:r>
        <w:rPr>
          <w:b/>
          <w:i/>
          <w:sz w:val="26"/>
          <w:szCs w:val="26"/>
        </w:rPr>
        <w:t>установленного срока</w:t>
      </w:r>
      <w:r w:rsidR="00F9747D" w:rsidRPr="00C6508B">
        <w:rPr>
          <w:b/>
          <w:i/>
          <w:sz w:val="26"/>
          <w:szCs w:val="26"/>
        </w:rPr>
        <w:t xml:space="preserve"> утве</w:t>
      </w:r>
      <w:r w:rsidR="00137E94">
        <w:rPr>
          <w:b/>
          <w:i/>
          <w:sz w:val="26"/>
          <w:szCs w:val="26"/>
        </w:rPr>
        <w:t>рждения</w:t>
      </w:r>
      <w:r w:rsidR="00F9747D" w:rsidRPr="00C6508B">
        <w:rPr>
          <w:b/>
          <w:i/>
          <w:sz w:val="26"/>
          <w:szCs w:val="26"/>
        </w:rPr>
        <w:t xml:space="preserve"> муниципальной программы</w:t>
      </w:r>
      <w:r w:rsidR="00137E94">
        <w:rPr>
          <w:b/>
          <w:i/>
          <w:sz w:val="26"/>
          <w:szCs w:val="26"/>
        </w:rPr>
        <w:t xml:space="preserve"> (изменений в муниципальную программу)</w:t>
      </w:r>
      <w:r w:rsidR="00F9747D" w:rsidRPr="00C6508B">
        <w:rPr>
          <w:sz w:val="26"/>
          <w:szCs w:val="26"/>
        </w:rPr>
        <w:t>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ходе экспертизы Контрольно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Контрольно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6014A0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  <w:r w:rsidR="004054E5" w:rsidRPr="00C6508B">
        <w:rPr>
          <w:sz w:val="26"/>
          <w:szCs w:val="26"/>
        </w:rPr>
        <w:t xml:space="preserve"> </w:t>
      </w:r>
    </w:p>
    <w:p w:rsidR="001F7BEE" w:rsidRPr="00C6508B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Срок реа</w:t>
      </w:r>
      <w:r w:rsidR="00D23480" w:rsidRPr="00C6508B">
        <w:rPr>
          <w:sz w:val="26"/>
          <w:szCs w:val="26"/>
        </w:rPr>
        <w:t>лизации</w:t>
      </w:r>
      <w:r w:rsidR="00AC26E4" w:rsidRPr="00C6508B">
        <w:rPr>
          <w:sz w:val="26"/>
          <w:szCs w:val="26"/>
        </w:rPr>
        <w:t xml:space="preserve"> Программы определен</w:t>
      </w:r>
      <w:r w:rsidR="001855BA">
        <w:rPr>
          <w:sz w:val="26"/>
          <w:szCs w:val="26"/>
        </w:rPr>
        <w:t xml:space="preserve"> 2023 – 2027</w:t>
      </w:r>
      <w:r w:rsidRPr="00C6508B">
        <w:rPr>
          <w:sz w:val="26"/>
          <w:szCs w:val="26"/>
        </w:rPr>
        <w:t xml:space="preserve"> годы.</w:t>
      </w:r>
    </w:p>
    <w:p w:rsidR="00452CC1" w:rsidRPr="00452CC1" w:rsidRDefault="00452CC1" w:rsidP="00452CC1">
      <w:pPr>
        <w:spacing w:line="276" w:lineRule="auto"/>
        <w:ind w:firstLine="720"/>
        <w:jc w:val="both"/>
        <w:rPr>
          <w:sz w:val="26"/>
          <w:szCs w:val="26"/>
        </w:rPr>
      </w:pPr>
      <w:r w:rsidRPr="00452CC1">
        <w:rPr>
          <w:sz w:val="26"/>
          <w:szCs w:val="26"/>
        </w:rPr>
        <w:t>Основной целью программы является организация в границах Пожарского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</w:r>
    </w:p>
    <w:p w:rsidR="001443AB" w:rsidRPr="00C6508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8A2C00">
        <w:rPr>
          <w:sz w:val="26"/>
          <w:szCs w:val="26"/>
        </w:rPr>
        <w:t>59 833 292,38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</w:t>
      </w:r>
      <w:r w:rsidR="00452CC1">
        <w:rPr>
          <w:sz w:val="26"/>
          <w:szCs w:val="26"/>
        </w:rPr>
        <w:t xml:space="preserve"> и бюджета Приморского края</w:t>
      </w:r>
      <w:r w:rsidR="00ED37D7" w:rsidRPr="00C6508B">
        <w:rPr>
          <w:sz w:val="26"/>
          <w:szCs w:val="26"/>
        </w:rPr>
        <w:t>.</w:t>
      </w:r>
    </w:p>
    <w:p w:rsidR="001443AB" w:rsidRPr="00C6508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452CC1">
        <w:rPr>
          <w:sz w:val="26"/>
          <w:szCs w:val="26"/>
        </w:rPr>
        <w:t>23 082 700,37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</w:t>
      </w:r>
      <w:r w:rsidR="00452CC1">
        <w:rPr>
          <w:sz w:val="26"/>
          <w:szCs w:val="26"/>
        </w:rPr>
        <w:t xml:space="preserve">, в том числе за счет средств бюджета Приморского края – 22 851 873,37 руб.;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CD52B6" w:rsidRPr="00C6508B">
        <w:rPr>
          <w:sz w:val="26"/>
          <w:szCs w:val="26"/>
        </w:rPr>
        <w:t>е</w:t>
      </w:r>
      <w:r w:rsidRPr="00C6508B">
        <w:rPr>
          <w:sz w:val="26"/>
          <w:szCs w:val="26"/>
        </w:rPr>
        <w:t>т сред</w:t>
      </w:r>
      <w:r w:rsidR="008D087C" w:rsidRPr="00C6508B">
        <w:rPr>
          <w:sz w:val="26"/>
          <w:szCs w:val="26"/>
        </w:rPr>
        <w:t>с</w:t>
      </w:r>
      <w:r w:rsidR="002416E4" w:rsidRPr="00C6508B">
        <w:rPr>
          <w:sz w:val="26"/>
          <w:szCs w:val="26"/>
        </w:rPr>
        <w:t>тв</w:t>
      </w:r>
      <w:r w:rsidR="00F73C7A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местного бюджета</w:t>
      </w:r>
      <w:r w:rsidR="00452CC1">
        <w:rPr>
          <w:sz w:val="26"/>
          <w:szCs w:val="26"/>
        </w:rPr>
        <w:t xml:space="preserve"> – 230 827,0 руб.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066CE5">
        <w:rPr>
          <w:sz w:val="26"/>
          <w:szCs w:val="26"/>
        </w:rPr>
        <w:t xml:space="preserve"> 35 681 110,83</w:t>
      </w:r>
      <w:r w:rsidR="008D087C" w:rsidRPr="00C6508B">
        <w:rPr>
          <w:sz w:val="26"/>
          <w:szCs w:val="26"/>
        </w:rPr>
        <w:t xml:space="preserve"> руб.</w:t>
      </w:r>
      <w:r w:rsidR="00066CE5">
        <w:rPr>
          <w:sz w:val="26"/>
          <w:szCs w:val="26"/>
        </w:rPr>
        <w:t>, в том числе: 356 811,11 руб.</w:t>
      </w:r>
      <w:r w:rsidR="00F73C7A" w:rsidRPr="00C6508B">
        <w:rPr>
          <w:sz w:val="26"/>
          <w:szCs w:val="26"/>
        </w:rPr>
        <w:t xml:space="preserve"> -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8D087C" w:rsidRPr="00C6508B">
        <w:rPr>
          <w:sz w:val="26"/>
          <w:szCs w:val="26"/>
        </w:rPr>
        <w:t>ет средств местного бюджета</w:t>
      </w:r>
      <w:r w:rsidR="00066CE5">
        <w:rPr>
          <w:sz w:val="26"/>
          <w:szCs w:val="26"/>
        </w:rPr>
        <w:t>, 35 324 299,72 руб. – за счет средств бюджета Приморского края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8A2C00">
        <w:rPr>
          <w:sz w:val="26"/>
          <w:szCs w:val="26"/>
        </w:rPr>
        <w:t xml:space="preserve"> год – 869 481,18</w:t>
      </w:r>
      <w:r w:rsidR="008D31F5" w:rsidRPr="00C6508B">
        <w:rPr>
          <w:sz w:val="26"/>
          <w:szCs w:val="26"/>
        </w:rPr>
        <w:t xml:space="preserve"> руб.</w:t>
      </w:r>
      <w:r w:rsidR="00F73C7A" w:rsidRPr="00C6508B">
        <w:rPr>
          <w:sz w:val="26"/>
          <w:szCs w:val="26"/>
        </w:rPr>
        <w:t xml:space="preserve"> - </w:t>
      </w:r>
      <w:r w:rsidRPr="00C6508B">
        <w:rPr>
          <w:sz w:val="26"/>
          <w:szCs w:val="26"/>
        </w:rPr>
        <w:t>за счет средств местного</w:t>
      </w:r>
      <w:r w:rsidR="008D087C" w:rsidRPr="00C6508B">
        <w:rPr>
          <w:sz w:val="26"/>
          <w:szCs w:val="26"/>
        </w:rPr>
        <w:t xml:space="preserve"> бюджета</w:t>
      </w:r>
      <w:r w:rsidR="00DB4294" w:rsidRPr="00C6508B">
        <w:rPr>
          <w:sz w:val="26"/>
          <w:szCs w:val="26"/>
        </w:rPr>
        <w:t>;</w:t>
      </w:r>
    </w:p>
    <w:p w:rsidR="00DB4294" w:rsidRDefault="00066CE5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100 000,0</w:t>
      </w:r>
      <w:r w:rsidR="00DB4294" w:rsidRPr="00C6508B">
        <w:rPr>
          <w:sz w:val="26"/>
          <w:szCs w:val="26"/>
        </w:rPr>
        <w:t xml:space="preserve"> руб. – з</w:t>
      </w:r>
      <w:r>
        <w:rPr>
          <w:sz w:val="26"/>
          <w:szCs w:val="26"/>
        </w:rPr>
        <w:t>а счет средств местного бюджета;</w:t>
      </w:r>
    </w:p>
    <w:p w:rsidR="00066CE5" w:rsidRPr="00C6508B" w:rsidRDefault="00066CE5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100 000,0 руб. – за счет средств местного бюд</w:t>
      </w:r>
      <w:r w:rsidR="00FC26A8">
        <w:rPr>
          <w:sz w:val="26"/>
          <w:szCs w:val="26"/>
        </w:rPr>
        <w:t>ж</w:t>
      </w:r>
      <w:r>
        <w:rPr>
          <w:sz w:val="26"/>
          <w:szCs w:val="26"/>
        </w:rPr>
        <w:t>ета.</w:t>
      </w:r>
    </w:p>
    <w:p w:rsidR="005D2CCB" w:rsidRPr="00C6508B" w:rsidRDefault="00372138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Нормативным правовым</w:t>
      </w:r>
      <w:r w:rsidR="00CA489F" w:rsidRPr="00C6508B">
        <w:rPr>
          <w:sz w:val="26"/>
          <w:szCs w:val="26"/>
        </w:rPr>
        <w:t xml:space="preserve"> акт</w:t>
      </w:r>
      <w:r w:rsidRPr="00C6508B">
        <w:rPr>
          <w:sz w:val="26"/>
          <w:szCs w:val="26"/>
        </w:rPr>
        <w:t>ом</w:t>
      </w:r>
      <w:r w:rsidR="005D2CCB" w:rsidRPr="00C6508B">
        <w:rPr>
          <w:sz w:val="26"/>
          <w:szCs w:val="26"/>
        </w:rPr>
        <w:t xml:space="preserve"> Думы Пожарского мун</w:t>
      </w:r>
      <w:r w:rsidR="00FC26A8">
        <w:rPr>
          <w:sz w:val="26"/>
          <w:szCs w:val="26"/>
        </w:rPr>
        <w:t>иципального округа от 15.12.2023 года № 186</w:t>
      </w:r>
      <w:r w:rsidR="005D2CCB" w:rsidRPr="00C6508B">
        <w:rPr>
          <w:sz w:val="26"/>
          <w:szCs w:val="26"/>
        </w:rPr>
        <w:t>-НПА «О бюдже</w:t>
      </w:r>
      <w:r w:rsidR="00E2155E" w:rsidRPr="00C6508B">
        <w:rPr>
          <w:sz w:val="26"/>
          <w:szCs w:val="26"/>
        </w:rPr>
        <w:t>те Пожарско</w:t>
      </w:r>
      <w:r w:rsidR="00FC26A8">
        <w:rPr>
          <w:sz w:val="26"/>
          <w:szCs w:val="26"/>
        </w:rPr>
        <w:t>го муниципального округа на 2024 год и плановый период 2025 и 2026</w:t>
      </w:r>
      <w:r w:rsidR="005D2CCB" w:rsidRPr="00C6508B">
        <w:rPr>
          <w:sz w:val="26"/>
          <w:szCs w:val="26"/>
        </w:rPr>
        <w:t xml:space="preserve"> годов»</w:t>
      </w:r>
      <w:r w:rsidR="00FC26A8">
        <w:rPr>
          <w:sz w:val="26"/>
          <w:szCs w:val="26"/>
        </w:rPr>
        <w:t xml:space="preserve"> (в ред. от 29.08.2024г. № 250</w:t>
      </w:r>
      <w:r w:rsidRPr="00C6508B">
        <w:rPr>
          <w:sz w:val="26"/>
          <w:szCs w:val="26"/>
        </w:rPr>
        <w:t xml:space="preserve">-НПА) </w:t>
      </w:r>
      <w:r w:rsidR="00280734" w:rsidRPr="00C6508B">
        <w:rPr>
          <w:sz w:val="26"/>
          <w:szCs w:val="26"/>
        </w:rPr>
        <w:t>на реализацию мероприятий данной му</w:t>
      </w:r>
      <w:r w:rsidR="007C49CA" w:rsidRPr="00C6508B">
        <w:rPr>
          <w:sz w:val="26"/>
          <w:szCs w:val="26"/>
        </w:rPr>
        <w:t>ниципальной програм</w:t>
      </w:r>
      <w:r w:rsidRPr="00C6508B">
        <w:rPr>
          <w:sz w:val="26"/>
          <w:szCs w:val="26"/>
        </w:rPr>
        <w:t>мы утверждены</w:t>
      </w:r>
      <w:r w:rsidR="0087558F" w:rsidRPr="00C6508B">
        <w:rPr>
          <w:sz w:val="26"/>
          <w:szCs w:val="26"/>
        </w:rPr>
        <w:t xml:space="preserve"> бюджетные ассигнования</w:t>
      </w:r>
      <w:r w:rsidR="00D31351" w:rsidRPr="00C6508B">
        <w:rPr>
          <w:sz w:val="26"/>
          <w:szCs w:val="26"/>
        </w:rPr>
        <w:t xml:space="preserve"> в су</w:t>
      </w:r>
      <w:r w:rsidR="00FE33FE" w:rsidRPr="00C6508B">
        <w:rPr>
          <w:sz w:val="26"/>
          <w:szCs w:val="26"/>
        </w:rPr>
        <w:t>мм</w:t>
      </w:r>
      <w:r w:rsidR="00FC26A8">
        <w:rPr>
          <w:sz w:val="26"/>
          <w:szCs w:val="26"/>
        </w:rPr>
        <w:t>е 3 074,27</w:t>
      </w:r>
      <w:r w:rsidR="005D2CCB" w:rsidRPr="00C6508B">
        <w:rPr>
          <w:sz w:val="26"/>
          <w:szCs w:val="26"/>
        </w:rPr>
        <w:t xml:space="preserve"> тыс. руб., в том числе по годам реализации: </w:t>
      </w:r>
    </w:p>
    <w:p w:rsidR="00D31351" w:rsidRPr="00C6508B" w:rsidRDefault="00E2155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D31351" w:rsidRPr="00C6508B">
        <w:rPr>
          <w:sz w:val="26"/>
          <w:szCs w:val="26"/>
        </w:rPr>
        <w:t xml:space="preserve"> год –</w:t>
      </w:r>
      <w:r w:rsidR="00FC26A8">
        <w:rPr>
          <w:sz w:val="26"/>
          <w:szCs w:val="26"/>
        </w:rPr>
        <w:t xml:space="preserve"> 2 874,27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>.</w:t>
      </w:r>
      <w:r w:rsidR="00FC26A8">
        <w:rPr>
          <w:sz w:val="26"/>
          <w:szCs w:val="26"/>
        </w:rPr>
        <w:t>, в том числе</w:t>
      </w:r>
      <w:r w:rsidR="009D257B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</w:t>
      </w:r>
      <w:r w:rsidR="00FC26A8">
        <w:rPr>
          <w:sz w:val="26"/>
          <w:szCs w:val="26"/>
        </w:rPr>
        <w:t xml:space="preserve"> – 200,0 тыс. руб., за счет средств из бюджета Приморского края – 2 674,27 тыс. руб.</w:t>
      </w:r>
      <w:r w:rsidR="000F1DE3" w:rsidRPr="00C6508B">
        <w:rPr>
          <w:sz w:val="26"/>
          <w:szCs w:val="26"/>
        </w:rPr>
        <w:t>;</w:t>
      </w:r>
    </w:p>
    <w:p w:rsidR="00D31351" w:rsidRDefault="00B4787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53020F">
        <w:rPr>
          <w:sz w:val="26"/>
          <w:szCs w:val="26"/>
        </w:rPr>
        <w:t xml:space="preserve"> год – 100,0</w:t>
      </w:r>
      <w:r w:rsidR="000F1DE3" w:rsidRPr="00C6508B">
        <w:rPr>
          <w:sz w:val="26"/>
          <w:szCs w:val="26"/>
        </w:rPr>
        <w:t xml:space="preserve"> тыс. руб.</w:t>
      </w:r>
      <w:r w:rsidR="009D257B" w:rsidRPr="00C6508B">
        <w:rPr>
          <w:sz w:val="26"/>
          <w:szCs w:val="26"/>
        </w:rPr>
        <w:t xml:space="preserve"> - </w:t>
      </w:r>
      <w:r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FC26A8">
        <w:rPr>
          <w:sz w:val="26"/>
          <w:szCs w:val="26"/>
        </w:rPr>
        <w:t>;</w:t>
      </w:r>
    </w:p>
    <w:p w:rsidR="00FC26A8" w:rsidRPr="00C6508B" w:rsidRDefault="00FC26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100,0 тыс. руб. – за счет средств местного бюджета.</w:t>
      </w:r>
    </w:p>
    <w:p w:rsidR="00E95C92" w:rsidRDefault="00E95C92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</w:t>
      </w:r>
      <w:r w:rsidR="006D2289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предложенные проектом постановления администрации </w:t>
      </w:r>
      <w:r w:rsidR="00D563F8" w:rsidRPr="00C6508B">
        <w:rPr>
          <w:sz w:val="26"/>
          <w:szCs w:val="26"/>
        </w:rPr>
        <w:t>Пожарского муниципального округа</w:t>
      </w:r>
      <w:r w:rsidR="00FC26A8">
        <w:rPr>
          <w:sz w:val="26"/>
          <w:szCs w:val="26"/>
        </w:rPr>
        <w:t xml:space="preserve"> на 2024</w:t>
      </w:r>
      <w:r w:rsidR="00372138" w:rsidRPr="00C6508B">
        <w:rPr>
          <w:sz w:val="26"/>
          <w:szCs w:val="26"/>
        </w:rPr>
        <w:t xml:space="preserve"> год</w:t>
      </w:r>
      <w:r w:rsidR="00FE5675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</w:t>
      </w:r>
      <w:r w:rsidR="00FC26A8">
        <w:rPr>
          <w:sz w:val="26"/>
          <w:szCs w:val="26"/>
        </w:rPr>
        <w:t xml:space="preserve">не </w:t>
      </w:r>
      <w:r w:rsidRPr="00C6508B">
        <w:rPr>
          <w:sz w:val="26"/>
          <w:szCs w:val="26"/>
        </w:rPr>
        <w:t>соответствуют бюджетн</w:t>
      </w:r>
      <w:r w:rsidR="00291AF0" w:rsidRPr="00C6508B">
        <w:rPr>
          <w:sz w:val="26"/>
          <w:szCs w:val="26"/>
        </w:rPr>
        <w:t>ым ассигнования</w:t>
      </w:r>
      <w:r w:rsidR="00962684" w:rsidRPr="00C6508B">
        <w:rPr>
          <w:sz w:val="26"/>
          <w:szCs w:val="26"/>
        </w:rPr>
        <w:t>м</w:t>
      </w:r>
      <w:r w:rsidRPr="00C6508B">
        <w:rPr>
          <w:sz w:val="26"/>
          <w:szCs w:val="26"/>
        </w:rPr>
        <w:t xml:space="preserve"> на реализацию данной </w:t>
      </w:r>
      <w:r w:rsidR="00FE5675" w:rsidRPr="00C6508B">
        <w:rPr>
          <w:sz w:val="26"/>
          <w:szCs w:val="26"/>
        </w:rPr>
        <w:t>муниципальной программы</w:t>
      </w:r>
      <w:r w:rsidR="00962684" w:rsidRPr="00C6508B">
        <w:rPr>
          <w:sz w:val="26"/>
          <w:szCs w:val="26"/>
        </w:rPr>
        <w:t xml:space="preserve"> предусмотренным</w:t>
      </w:r>
      <w:r w:rsidR="00372138" w:rsidRPr="00C6508B">
        <w:rPr>
          <w:sz w:val="26"/>
          <w:szCs w:val="26"/>
        </w:rPr>
        <w:t xml:space="preserve"> нормативным правовым</w:t>
      </w:r>
      <w:r w:rsidR="00EC7FD0" w:rsidRPr="00C6508B">
        <w:rPr>
          <w:sz w:val="26"/>
          <w:szCs w:val="26"/>
        </w:rPr>
        <w:t xml:space="preserve"> акт</w:t>
      </w:r>
      <w:r w:rsidR="00372138" w:rsidRPr="00C6508B">
        <w:rPr>
          <w:sz w:val="26"/>
          <w:szCs w:val="26"/>
        </w:rPr>
        <w:t>ом</w:t>
      </w:r>
      <w:r w:rsidR="00EC7FD0" w:rsidRPr="00C6508B">
        <w:rPr>
          <w:sz w:val="26"/>
          <w:szCs w:val="26"/>
        </w:rPr>
        <w:t xml:space="preserve"> Думы </w:t>
      </w:r>
      <w:r w:rsidR="00D563F8" w:rsidRPr="00C6508B">
        <w:rPr>
          <w:sz w:val="26"/>
          <w:szCs w:val="26"/>
        </w:rPr>
        <w:t>Пожарс</w:t>
      </w:r>
      <w:r w:rsidR="00FC26A8">
        <w:rPr>
          <w:sz w:val="26"/>
          <w:szCs w:val="26"/>
        </w:rPr>
        <w:t>кого муниципального округа от 15.12.2023 года № 186</w:t>
      </w:r>
      <w:r w:rsidR="00EC7FD0" w:rsidRPr="00C6508B">
        <w:rPr>
          <w:sz w:val="26"/>
          <w:szCs w:val="26"/>
        </w:rPr>
        <w:t xml:space="preserve">-НПА «О бюджете </w:t>
      </w:r>
      <w:r w:rsidR="00D563F8" w:rsidRPr="00C6508B">
        <w:rPr>
          <w:sz w:val="26"/>
          <w:szCs w:val="26"/>
        </w:rPr>
        <w:t xml:space="preserve">Пожарского </w:t>
      </w:r>
      <w:r w:rsidR="00FC26A8">
        <w:rPr>
          <w:sz w:val="26"/>
          <w:szCs w:val="26"/>
        </w:rPr>
        <w:t>муниципального округа на 2024 год и плановый период 2025 и 2026</w:t>
      </w:r>
      <w:r w:rsidR="00EC7FD0" w:rsidRPr="00C6508B">
        <w:rPr>
          <w:sz w:val="26"/>
          <w:szCs w:val="26"/>
        </w:rPr>
        <w:t xml:space="preserve"> годов».</w:t>
      </w:r>
    </w:p>
    <w:p w:rsidR="00FC26A8" w:rsidRDefault="00FC26A8" w:rsidP="00FC26A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чем, потребуется внесение изменений в решение о бюджете на 2024 год в сторону увеличения бюджетных ассигнований:</w:t>
      </w:r>
    </w:p>
    <w:p w:rsidR="00FC26A8" w:rsidRDefault="00FC26A8" w:rsidP="00FC26A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-за счет средств бюджета Приморского края на 32 650,03 тыс. руб.;</w:t>
      </w:r>
    </w:p>
    <w:p w:rsidR="00FC26A8" w:rsidRDefault="00FC26A8" w:rsidP="00FC26A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местного бюджета на 156,81 тыс. руб.</w:t>
      </w:r>
    </w:p>
    <w:p w:rsidR="00FC26A8" w:rsidRPr="00C6508B" w:rsidRDefault="00FC26A8" w:rsidP="00FC26A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Согласно пояснительной записке предложенные объемы финансирования предусмотрены в проекте нормативного правового акта Думы Пожарского муниципального округа «О внесении изменений в нормативный правовой</w:t>
      </w:r>
      <w:r w:rsidRPr="00C6508B">
        <w:rPr>
          <w:sz w:val="26"/>
          <w:szCs w:val="26"/>
        </w:rPr>
        <w:t xml:space="preserve"> акт Думы Пожарс</w:t>
      </w:r>
      <w:r>
        <w:rPr>
          <w:sz w:val="26"/>
          <w:szCs w:val="26"/>
        </w:rPr>
        <w:t>кого муниципального округа от 15.12.2023 года № 186</w:t>
      </w:r>
      <w:r w:rsidRPr="00C6508B">
        <w:rPr>
          <w:sz w:val="26"/>
          <w:szCs w:val="26"/>
        </w:rPr>
        <w:t xml:space="preserve">-НПА «О бюджете Пожарского </w:t>
      </w:r>
      <w:r>
        <w:rPr>
          <w:sz w:val="26"/>
          <w:szCs w:val="26"/>
        </w:rPr>
        <w:t>муниципального округа на 2024 год и плановый период 2025 и 2026 годов», который планируется к рассмотрению на очередном заседании Думы Пожарского муниципального округа в октябре 2024 года.</w:t>
      </w:r>
    </w:p>
    <w:p w:rsidR="00CA5C1C" w:rsidRPr="00C6508B" w:rsidRDefault="00CA5C1C" w:rsidP="00C6508B">
      <w:pPr>
        <w:spacing w:line="276" w:lineRule="auto"/>
        <w:ind w:firstLine="720"/>
        <w:jc w:val="both"/>
        <w:rPr>
          <w:sz w:val="26"/>
          <w:szCs w:val="26"/>
        </w:rPr>
      </w:pPr>
      <w:r w:rsidRPr="00CA5C1C">
        <w:rPr>
          <w:sz w:val="26"/>
          <w:szCs w:val="26"/>
        </w:rPr>
        <w:t>Учитывая, что прое</w:t>
      </w:r>
      <w:r w:rsidR="008C70AF">
        <w:rPr>
          <w:sz w:val="26"/>
          <w:szCs w:val="26"/>
        </w:rPr>
        <w:t xml:space="preserve">кт постановления </w:t>
      </w:r>
      <w:r w:rsidR="00446101">
        <w:rPr>
          <w:sz w:val="26"/>
          <w:szCs w:val="26"/>
        </w:rPr>
        <w:t>администрации Пожарского муниципального округа</w:t>
      </w:r>
      <w:r w:rsidR="00446101" w:rsidRPr="00C6508B">
        <w:rPr>
          <w:sz w:val="26"/>
          <w:szCs w:val="26"/>
        </w:rPr>
        <w:t xml:space="preserve"> </w:t>
      </w:r>
      <w:r w:rsidR="00090F33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090F33">
        <w:rPr>
          <w:sz w:val="26"/>
          <w:szCs w:val="26"/>
        </w:rPr>
        <w:t>кого муниципального округа от 04.08.2023г. № 954</w:t>
      </w:r>
      <w:r w:rsidR="00090F33" w:rsidRPr="00C6508B">
        <w:rPr>
          <w:sz w:val="26"/>
          <w:szCs w:val="26"/>
        </w:rPr>
        <w:t>-па «Об утверждении муниципальной программы «</w:t>
      </w:r>
      <w:r w:rsidR="00090F33">
        <w:rPr>
          <w:sz w:val="26"/>
          <w:szCs w:val="26"/>
        </w:rPr>
        <w:t>Обеспечение населения дровами и поддержка организаций, занимающихся реализацией древесины для нужд населения Пожарского му</w:t>
      </w:r>
      <w:r w:rsidR="00A161ED">
        <w:rPr>
          <w:sz w:val="26"/>
          <w:szCs w:val="26"/>
        </w:rPr>
        <w:t>ниципального округа на 2023-2026</w:t>
      </w:r>
      <w:r w:rsidR="00090F33">
        <w:rPr>
          <w:sz w:val="26"/>
          <w:szCs w:val="26"/>
        </w:rPr>
        <w:t xml:space="preserve"> годы» </w:t>
      </w:r>
      <w:r w:rsidRPr="00CA5C1C">
        <w:rPr>
          <w:sz w:val="26"/>
          <w:szCs w:val="26"/>
        </w:rPr>
        <w:t xml:space="preserve">разработан </w:t>
      </w:r>
      <w:r w:rsidR="00A161ED">
        <w:rPr>
          <w:sz w:val="26"/>
          <w:szCs w:val="26"/>
        </w:rPr>
        <w:t xml:space="preserve">в том числе </w:t>
      </w:r>
      <w:r w:rsidRPr="00CA5C1C">
        <w:rPr>
          <w:sz w:val="26"/>
          <w:szCs w:val="26"/>
        </w:rPr>
        <w:t>в связи с подготовкой нормативного правового акта Думы Пожарского муниципального округа «О бюджете Пожарско</w:t>
      </w:r>
      <w:r w:rsidR="00A161ED">
        <w:rPr>
          <w:sz w:val="26"/>
          <w:szCs w:val="26"/>
        </w:rPr>
        <w:t>го муниципального округа на 2025 год и плановый период 2026 и 2027</w:t>
      </w:r>
      <w:r w:rsidRPr="00CA5C1C">
        <w:rPr>
          <w:sz w:val="26"/>
          <w:szCs w:val="26"/>
        </w:rPr>
        <w:t xml:space="preserve"> годов», </w:t>
      </w:r>
      <w:r w:rsidRPr="00CA5C1C">
        <w:rPr>
          <w:b/>
          <w:i/>
          <w:sz w:val="26"/>
          <w:szCs w:val="26"/>
        </w:rPr>
        <w:t>объемы финансирования, предложенные паспортом муниципальной п</w:t>
      </w:r>
      <w:r w:rsidR="008F4039">
        <w:rPr>
          <w:b/>
          <w:i/>
          <w:sz w:val="26"/>
          <w:szCs w:val="26"/>
        </w:rPr>
        <w:t xml:space="preserve">рограммы на </w:t>
      </w:r>
      <w:r w:rsidR="00A161ED">
        <w:rPr>
          <w:b/>
          <w:i/>
          <w:sz w:val="26"/>
          <w:szCs w:val="26"/>
        </w:rPr>
        <w:t>2025-2027</w:t>
      </w:r>
      <w:r w:rsidRPr="00CA5C1C">
        <w:rPr>
          <w:b/>
          <w:i/>
          <w:sz w:val="26"/>
          <w:szCs w:val="26"/>
        </w:rPr>
        <w:t xml:space="preserve"> годы следует считать прогнозными</w:t>
      </w:r>
      <w:r w:rsidRPr="00CA5C1C">
        <w:rPr>
          <w:sz w:val="26"/>
          <w:szCs w:val="26"/>
        </w:rPr>
        <w:t>.</w:t>
      </w:r>
    </w:p>
    <w:p w:rsidR="00F62110" w:rsidRDefault="00F62110" w:rsidP="00F62110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Основным мероприятием данной муниципальной программы согласно проекта является предоставление субсидий организациям, занимающимся реализацией древесины для нужд населения Пожарского муниципального округа.</w:t>
      </w:r>
    </w:p>
    <w:p w:rsidR="005703C5" w:rsidRDefault="000217D6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ст. 78 Бюджетного кодекса </w:t>
      </w:r>
      <w:r w:rsidR="00260CCC">
        <w:rPr>
          <w:sz w:val="26"/>
          <w:szCs w:val="26"/>
        </w:rPr>
        <w:t xml:space="preserve">РФ субсидии организациям, занимающимся реализацией древесины для нужд населения Пожарского муниципального округа предоставляются из бюджета Пожарского муниципального округа в порядке, установленном администрацией Пожарского муниципального округа. </w:t>
      </w:r>
      <w:r>
        <w:rPr>
          <w:sz w:val="26"/>
          <w:szCs w:val="26"/>
        </w:rPr>
        <w:t xml:space="preserve"> </w:t>
      </w:r>
    </w:p>
    <w:p w:rsidR="008A2C00" w:rsidRPr="00C6508B" w:rsidRDefault="008A2C0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Объем субсидии, предоставляемой из бюджета Приморского края на обеспечение граждан твердым топливом (дровами) на 2025 год определен в соответствии с Порядком предоставления и расходования субсидий из краевого бюджета бюджетам муниципальных образований Приморского края на обеспечение граждан твердым топливом, утвержденным постановлением администрации Приморского края от 30.12.2019г.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края».</w:t>
      </w:r>
      <w:bookmarkStart w:id="0" w:name="_GoBack"/>
      <w:bookmarkEnd w:id="0"/>
      <w:r>
        <w:rPr>
          <w:sz w:val="26"/>
          <w:szCs w:val="26"/>
        </w:rPr>
        <w:t xml:space="preserve">   </w:t>
      </w: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245866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245866">
        <w:rPr>
          <w:sz w:val="26"/>
          <w:szCs w:val="26"/>
        </w:rPr>
        <w:t>кого муниципального округа от 04.08.2023г. № 954</w:t>
      </w:r>
      <w:r w:rsidR="00245866" w:rsidRPr="00C6508B">
        <w:rPr>
          <w:sz w:val="26"/>
          <w:szCs w:val="26"/>
        </w:rPr>
        <w:t>-па «Об утверждении муниципальной программы «</w:t>
      </w:r>
      <w:r w:rsidR="00245866">
        <w:rPr>
          <w:sz w:val="26"/>
          <w:szCs w:val="26"/>
        </w:rPr>
        <w:t xml:space="preserve">Обеспечение населения </w:t>
      </w:r>
      <w:r w:rsidR="00245866">
        <w:rPr>
          <w:sz w:val="26"/>
          <w:szCs w:val="26"/>
        </w:rPr>
        <w:lastRenderedPageBreak/>
        <w:t>дровами и поддержка организаций, занимающихся реализацией древесины для нужд населения Пожарского му</w:t>
      </w:r>
      <w:r w:rsidR="00A161ED">
        <w:rPr>
          <w:sz w:val="26"/>
          <w:szCs w:val="26"/>
        </w:rPr>
        <w:t>ниципального округа на 2023-2026</w:t>
      </w:r>
      <w:r w:rsidR="00245866">
        <w:rPr>
          <w:sz w:val="26"/>
          <w:szCs w:val="26"/>
        </w:rPr>
        <w:t xml:space="preserve"> годы»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443A27" w:rsidRPr="00E61550" w:rsidRDefault="00443A27" w:rsidP="00443A27">
      <w:pPr>
        <w:spacing w:line="276" w:lineRule="auto"/>
        <w:ind w:firstLine="708"/>
        <w:jc w:val="both"/>
        <w:outlineLvl w:val="2"/>
        <w:rPr>
          <w:sz w:val="26"/>
          <w:szCs w:val="26"/>
        </w:rPr>
      </w:pPr>
      <w:r w:rsidRPr="00E61550">
        <w:rPr>
          <w:sz w:val="26"/>
          <w:szCs w:val="26"/>
        </w:rPr>
        <w:t>В соответствии с п.2 ст. 179 Бюджетного кодекса Российской Федерации муниципальные программы подлежат привидению в соответствии с законом (решением) о бюджете не позднее первого апреля текущего финансового года.</w:t>
      </w:r>
    </w:p>
    <w:p w:rsidR="00DD0DD9" w:rsidRDefault="00DD0DD9" w:rsidP="00C6508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>Председатель К</w:t>
      </w:r>
      <w:r w:rsidR="00822DEF" w:rsidRPr="00C6508B">
        <w:rPr>
          <w:sz w:val="26"/>
          <w:szCs w:val="26"/>
        </w:rPr>
        <w:t xml:space="preserve">онтрольно – счетной </w:t>
      </w:r>
    </w:p>
    <w:p w:rsidR="00227E86" w:rsidRPr="00C6508B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sectPr w:rsidR="00227E86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66" w:rsidRDefault="00E16666">
      <w:r>
        <w:separator/>
      </w:r>
    </w:p>
  </w:endnote>
  <w:endnote w:type="continuationSeparator" w:id="0">
    <w:p w:rsidR="00E16666" w:rsidRDefault="00E1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66" w:rsidRDefault="00E16666">
      <w:r>
        <w:separator/>
      </w:r>
    </w:p>
  </w:footnote>
  <w:footnote w:type="continuationSeparator" w:id="0">
    <w:p w:rsidR="00E16666" w:rsidRDefault="00E1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2C00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A49"/>
    <w:rsid w:val="000217D6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248D"/>
    <w:rsid w:val="00063537"/>
    <w:rsid w:val="000665C1"/>
    <w:rsid w:val="00066CE5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0F33"/>
    <w:rsid w:val="00096671"/>
    <w:rsid w:val="00096684"/>
    <w:rsid w:val="000A0399"/>
    <w:rsid w:val="000A077A"/>
    <w:rsid w:val="000A2370"/>
    <w:rsid w:val="000A2DBE"/>
    <w:rsid w:val="000A7D6F"/>
    <w:rsid w:val="000B1B7B"/>
    <w:rsid w:val="000B2907"/>
    <w:rsid w:val="000B2C1E"/>
    <w:rsid w:val="000B3CF8"/>
    <w:rsid w:val="000B4759"/>
    <w:rsid w:val="000B498E"/>
    <w:rsid w:val="000B7D8D"/>
    <w:rsid w:val="000C4810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94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855BA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4720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5775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866"/>
    <w:rsid w:val="00245F45"/>
    <w:rsid w:val="002505E1"/>
    <w:rsid w:val="00254904"/>
    <w:rsid w:val="00254CF5"/>
    <w:rsid w:val="0025515E"/>
    <w:rsid w:val="00256D1A"/>
    <w:rsid w:val="00257726"/>
    <w:rsid w:val="00260CCC"/>
    <w:rsid w:val="00263423"/>
    <w:rsid w:val="00266224"/>
    <w:rsid w:val="002706D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2D07"/>
    <w:rsid w:val="00443A27"/>
    <w:rsid w:val="004441D1"/>
    <w:rsid w:val="0044538A"/>
    <w:rsid w:val="00445A22"/>
    <w:rsid w:val="00446101"/>
    <w:rsid w:val="004464F6"/>
    <w:rsid w:val="004524A5"/>
    <w:rsid w:val="00452CC1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3A2E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4D31"/>
    <w:rsid w:val="00517B19"/>
    <w:rsid w:val="00517E6F"/>
    <w:rsid w:val="0052389E"/>
    <w:rsid w:val="0053020F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5461E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CCF"/>
    <w:rsid w:val="008A1E65"/>
    <w:rsid w:val="008A2C00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ED0"/>
    <w:rsid w:val="00A161ED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461"/>
    <w:rsid w:val="00A449A7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5410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4F8D"/>
    <w:rsid w:val="00BC527C"/>
    <w:rsid w:val="00BC5EF7"/>
    <w:rsid w:val="00BC6FFB"/>
    <w:rsid w:val="00BC76E9"/>
    <w:rsid w:val="00BD2081"/>
    <w:rsid w:val="00BE072D"/>
    <w:rsid w:val="00BE0EC9"/>
    <w:rsid w:val="00BE4AAA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755B6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66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D7FBB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490D"/>
    <w:rsid w:val="00F476D3"/>
    <w:rsid w:val="00F52EF7"/>
    <w:rsid w:val="00F57401"/>
    <w:rsid w:val="00F57767"/>
    <w:rsid w:val="00F62110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85B"/>
    <w:rsid w:val="00FA1C5D"/>
    <w:rsid w:val="00FA291A"/>
    <w:rsid w:val="00FA7DAA"/>
    <w:rsid w:val="00FB1841"/>
    <w:rsid w:val="00FB1B99"/>
    <w:rsid w:val="00FB2BBB"/>
    <w:rsid w:val="00FB7260"/>
    <w:rsid w:val="00FC0985"/>
    <w:rsid w:val="00FC26A8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01926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F046-7A0F-4620-A8ED-77113BFF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1242</Words>
  <Characters>8738</Characters>
  <Application>Microsoft Office Word</Application>
  <DocSecurity>0</DocSecurity>
  <Lines>185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15</cp:revision>
  <cp:lastPrinted>2023-10-22T02:56:00Z</cp:lastPrinted>
  <dcterms:created xsi:type="dcterms:W3CDTF">2024-10-15T01:04:00Z</dcterms:created>
  <dcterms:modified xsi:type="dcterms:W3CDTF">2024-10-17T00:51:00Z</dcterms:modified>
</cp:coreProperties>
</file>