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CE73EF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16</w:t>
      </w:r>
      <w:r w:rsidR="00AB08E0">
        <w:rPr>
          <w:sz w:val="26"/>
          <w:szCs w:val="26"/>
        </w:rPr>
        <w:t xml:space="preserve"> октября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C343B2">
        <w:rPr>
          <w:sz w:val="26"/>
          <w:szCs w:val="26"/>
        </w:rPr>
        <w:t xml:space="preserve"> год</w:t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C343B2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</w:t>
      </w:r>
      <w:r>
        <w:rPr>
          <w:sz w:val="26"/>
          <w:szCs w:val="26"/>
        </w:rPr>
        <w:t>№ 9</w:t>
      </w:r>
      <w:r w:rsidR="00C343B2">
        <w:rPr>
          <w:sz w:val="26"/>
          <w:szCs w:val="26"/>
        </w:rPr>
        <w:t>8</w:t>
      </w:r>
      <w:r w:rsidR="007828E0" w:rsidRPr="00C15A27">
        <w:rPr>
          <w:sz w:val="26"/>
          <w:szCs w:val="26"/>
        </w:rPr>
        <w:t xml:space="preserve"> 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00DF2">
        <w:tc>
          <w:tcPr>
            <w:tcW w:w="4068" w:type="dxa"/>
            <w:shd w:val="clear" w:color="auto" w:fill="auto"/>
          </w:tcPr>
          <w:p w:rsidR="00C641CF" w:rsidRPr="00C15A27" w:rsidRDefault="00890B7C" w:rsidP="00F476D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07521F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27.06.2023г. № 743-па  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F476D3">
              <w:rPr>
                <w:sz w:val="26"/>
                <w:szCs w:val="26"/>
              </w:rPr>
              <w:t>Развитие систем водоснабжения и водоотведения Пожарского му</w:t>
            </w:r>
            <w:r w:rsidR="00CE73EF">
              <w:rPr>
                <w:sz w:val="26"/>
                <w:szCs w:val="26"/>
              </w:rPr>
              <w:t>ниципального округа на 2023-2026</w:t>
            </w:r>
            <w:r w:rsidR="00F476D3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  <w:r w:rsidR="00CE73EF">
              <w:rPr>
                <w:sz w:val="26"/>
                <w:szCs w:val="26"/>
              </w:rPr>
              <w:t xml:space="preserve"> </w:t>
            </w:r>
          </w:p>
        </w:tc>
      </w:tr>
    </w:tbl>
    <w:p w:rsidR="00C641CF" w:rsidRPr="005A1929" w:rsidRDefault="00B00DF2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053005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4B3F75" w:rsidRPr="00C15A27" w:rsidRDefault="004B3F7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2F4262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743-па</w:t>
      </w:r>
      <w:r w:rsidR="00BA152F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«Об утверждении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муниципальной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программы</w:t>
      </w:r>
      <w:r w:rsidR="00373379" w:rsidRPr="00C15A27">
        <w:rPr>
          <w:sz w:val="26"/>
          <w:szCs w:val="26"/>
        </w:rPr>
        <w:t xml:space="preserve"> «</w:t>
      </w:r>
      <w:r w:rsidR="00F476D3">
        <w:rPr>
          <w:sz w:val="26"/>
          <w:szCs w:val="26"/>
        </w:rPr>
        <w:t>Развитие систем водоснабжения и водоотведения Пожарского му</w:t>
      </w:r>
      <w:r w:rsidR="00CE73EF">
        <w:rPr>
          <w:sz w:val="26"/>
          <w:szCs w:val="26"/>
        </w:rPr>
        <w:t>ниципального округа на 2023-2026</w:t>
      </w:r>
      <w:r w:rsidR="00F476D3">
        <w:rPr>
          <w:sz w:val="26"/>
          <w:szCs w:val="26"/>
        </w:rPr>
        <w:t xml:space="preserve"> годы</w:t>
      </w:r>
      <w:r w:rsidR="00373379" w:rsidRPr="00C15A27">
        <w:rPr>
          <w:sz w:val="26"/>
          <w:szCs w:val="26"/>
        </w:rPr>
        <w:t>»</w:t>
      </w:r>
      <w:r w:rsidR="00CE73EF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B3F75" w:rsidRDefault="004B3F75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Default="00457F49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2F4262" w:rsidRDefault="00F476D3" w:rsidP="001C455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Согласно пояснительной записке </w:t>
      </w:r>
      <w:r w:rsidR="002F4262">
        <w:rPr>
          <w:sz w:val="26"/>
          <w:szCs w:val="26"/>
        </w:rPr>
        <w:t xml:space="preserve">внесение изменений в муниципальную программу обусловлено </w:t>
      </w:r>
      <w:r w:rsidR="002E0E61">
        <w:rPr>
          <w:sz w:val="26"/>
          <w:szCs w:val="26"/>
        </w:rPr>
        <w:t>подготовкой нормативного правового акта Думы Пожа</w:t>
      </w:r>
      <w:r w:rsidR="00C343B2">
        <w:rPr>
          <w:sz w:val="26"/>
          <w:szCs w:val="26"/>
        </w:rPr>
        <w:t xml:space="preserve">рского муниципального округа </w:t>
      </w:r>
      <w:r w:rsidR="002E0E61">
        <w:rPr>
          <w:sz w:val="26"/>
          <w:szCs w:val="26"/>
        </w:rPr>
        <w:t>«О бюджете Пожарско</w:t>
      </w:r>
      <w:r w:rsidR="00CE73EF">
        <w:rPr>
          <w:sz w:val="26"/>
          <w:szCs w:val="26"/>
        </w:rPr>
        <w:t>го муниципального округа на 2025 год и плановый период 2026 и 2027</w:t>
      </w:r>
      <w:r w:rsidR="002E0E61">
        <w:rPr>
          <w:sz w:val="26"/>
          <w:szCs w:val="26"/>
        </w:rPr>
        <w:t xml:space="preserve"> годы»</w:t>
      </w:r>
      <w:r w:rsidR="002F4262">
        <w:rPr>
          <w:sz w:val="26"/>
          <w:szCs w:val="26"/>
        </w:rPr>
        <w:t xml:space="preserve">.  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1C455E" w:rsidRPr="001C455E" w:rsidRDefault="001C455E" w:rsidP="001C455E">
      <w:pPr>
        <w:spacing w:line="276" w:lineRule="auto"/>
        <w:ind w:firstLine="720"/>
        <w:jc w:val="both"/>
        <w:rPr>
          <w:sz w:val="26"/>
          <w:szCs w:val="26"/>
        </w:rPr>
      </w:pPr>
      <w:r w:rsidRPr="001C455E">
        <w:rPr>
          <w:b/>
          <w:i/>
          <w:sz w:val="26"/>
          <w:szCs w:val="26"/>
        </w:rPr>
        <w:t>Контрольно-счетная палата отмечает,</w:t>
      </w:r>
      <w:r w:rsidRPr="001C455E">
        <w:rPr>
          <w:sz w:val="26"/>
          <w:szCs w:val="26"/>
        </w:rPr>
        <w:t xml:space="preserve"> что в соответствии с требованиями п. 4.9 Порядка № 177-па муниципальные программы, предлагаемые к финансированию за счет средств бюджета Пожарского муниципального округа, начиная с очередного финансового года, а также изменения в ранее утвержденные муниципальные программы подлежат утверждению не позднее одного месяца до дня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округа.</w:t>
      </w:r>
    </w:p>
    <w:p w:rsidR="00CE73EF" w:rsidRDefault="001C455E" w:rsidP="001C455E">
      <w:pPr>
        <w:spacing w:line="276" w:lineRule="auto"/>
        <w:ind w:firstLine="720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Учитывая, что срок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 установлен 15 ноября,</w:t>
      </w:r>
      <w:r w:rsidR="00CE73EF" w:rsidRPr="00CE73EF">
        <w:rPr>
          <w:sz w:val="26"/>
          <w:szCs w:val="26"/>
        </w:rPr>
        <w:t xml:space="preserve"> </w:t>
      </w:r>
      <w:r w:rsidR="00CE73EF">
        <w:rPr>
          <w:sz w:val="26"/>
          <w:szCs w:val="26"/>
        </w:rPr>
        <w:t>муниципальные программы (изменения в муниципальные программы), предлагаемые к финансированию на очередной финансовый год, должны быть утверждены не позднее 15 октября.</w:t>
      </w:r>
    </w:p>
    <w:p w:rsidR="001C455E" w:rsidRPr="001C455E" w:rsidRDefault="00CE73EF" w:rsidP="001C455E">
      <w:pPr>
        <w:spacing w:line="276" w:lineRule="auto"/>
        <w:ind w:firstLine="720"/>
        <w:jc w:val="both"/>
        <w:rPr>
          <w:sz w:val="26"/>
          <w:szCs w:val="26"/>
        </w:rPr>
      </w:pPr>
      <w:r w:rsidRPr="00CE73EF">
        <w:rPr>
          <w:b/>
          <w:i/>
          <w:sz w:val="26"/>
          <w:szCs w:val="26"/>
        </w:rPr>
        <w:t>Таким образом,</w:t>
      </w:r>
      <w:r w:rsidR="001C455E" w:rsidRPr="001C455E">
        <w:rPr>
          <w:sz w:val="26"/>
          <w:szCs w:val="26"/>
        </w:rPr>
        <w:t xml:space="preserve"> </w:t>
      </w:r>
      <w:r w:rsidR="001C455E" w:rsidRPr="001C455E">
        <w:rPr>
          <w:b/>
          <w:i/>
          <w:sz w:val="26"/>
          <w:szCs w:val="26"/>
        </w:rPr>
        <w:t>имеет место нарушение сроков утверждения данной муниципальной программы</w:t>
      </w:r>
      <w:r w:rsidR="001C455E" w:rsidRPr="001C455E">
        <w:rPr>
          <w:sz w:val="26"/>
          <w:szCs w:val="26"/>
        </w:rPr>
        <w:t>.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В ходе экспертизы Контрольно – счетной палатой Пожарского муниципального округа установлено следующее: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- текстовая часть.</w:t>
      </w:r>
    </w:p>
    <w:p w:rsidR="001C455E" w:rsidRPr="001C455E" w:rsidRDefault="001C455E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1C455E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1F7BEE" w:rsidRDefault="00AC26E4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ED37D7" w:rsidRDefault="00ED37D7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и</w:t>
      </w:r>
      <w:r w:rsidR="00585722">
        <w:rPr>
          <w:sz w:val="26"/>
          <w:szCs w:val="26"/>
        </w:rPr>
        <w:t xml:space="preserve">сполнителем Программы </w:t>
      </w:r>
      <w:r w:rsidR="00E0569A">
        <w:rPr>
          <w:sz w:val="26"/>
          <w:szCs w:val="26"/>
        </w:rPr>
        <w:t xml:space="preserve">определен </w:t>
      </w:r>
      <w:r>
        <w:rPr>
          <w:sz w:val="26"/>
          <w:szCs w:val="26"/>
        </w:rPr>
        <w:t>отдел строительства и проведения ремонтов администрации Пожарского муниципального округа</w:t>
      </w:r>
      <w:r w:rsidR="00E0569A">
        <w:rPr>
          <w:sz w:val="26"/>
          <w:szCs w:val="26"/>
        </w:rPr>
        <w:t>.</w:t>
      </w:r>
    </w:p>
    <w:p w:rsidR="006014A0" w:rsidRPr="008F47EE" w:rsidRDefault="00ED37D7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>
        <w:rPr>
          <w:sz w:val="26"/>
          <w:szCs w:val="26"/>
        </w:rPr>
        <w:t xml:space="preserve"> </w:t>
      </w:r>
    </w:p>
    <w:p w:rsidR="001F7BEE" w:rsidRPr="00C15A27" w:rsidRDefault="001F7BEE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CE73EF">
        <w:rPr>
          <w:sz w:val="26"/>
          <w:szCs w:val="26"/>
        </w:rPr>
        <w:t xml:space="preserve"> 2023 – 2027</w:t>
      </w:r>
      <w:r w:rsidRPr="00C15A27">
        <w:rPr>
          <w:sz w:val="26"/>
          <w:szCs w:val="26"/>
        </w:rPr>
        <w:t xml:space="preserve"> годы.</w:t>
      </w:r>
    </w:p>
    <w:p w:rsidR="00CD150F" w:rsidRDefault="00CD150F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lastRenderedPageBreak/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ED37D7">
        <w:rPr>
          <w:sz w:val="26"/>
          <w:szCs w:val="26"/>
        </w:rPr>
        <w:t>обеспечение водоотведения и холодного водоснабжения населения на территории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46798D" w:rsidRPr="0046798D" w:rsidRDefault="0046798D" w:rsidP="0046798D">
      <w:pPr>
        <w:spacing w:line="276" w:lineRule="auto"/>
        <w:ind w:firstLine="539"/>
        <w:jc w:val="both"/>
        <w:rPr>
          <w:b/>
          <w:i/>
          <w:sz w:val="26"/>
          <w:szCs w:val="26"/>
        </w:rPr>
      </w:pPr>
      <w:r w:rsidRPr="0046798D">
        <w:rPr>
          <w:b/>
          <w:i/>
          <w:sz w:val="26"/>
          <w:szCs w:val="26"/>
        </w:rPr>
        <w:t>В ходе экспертизы установлены замечания по тексту постановления.</w:t>
      </w:r>
    </w:p>
    <w:p w:rsidR="0046798D" w:rsidRDefault="0046798D" w:rsidP="0046798D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Пунктом 1.4 проекта постановления предлагается раздел паспорта программы «Объем и источники финансирования Программы»» изложить в новой.</w:t>
      </w:r>
    </w:p>
    <w:p w:rsidR="0046798D" w:rsidRPr="00EA4826" w:rsidRDefault="0046798D" w:rsidP="0046798D">
      <w:pPr>
        <w:spacing w:line="276" w:lineRule="auto"/>
        <w:ind w:firstLine="539"/>
        <w:jc w:val="both"/>
        <w:rPr>
          <w:sz w:val="26"/>
          <w:szCs w:val="26"/>
        </w:rPr>
      </w:pPr>
      <w:r w:rsidRPr="00EA4826">
        <w:rPr>
          <w:sz w:val="26"/>
          <w:szCs w:val="26"/>
        </w:rPr>
        <w:t>При этом, в текстовой части программы указанный раздел отсутствует.</w:t>
      </w:r>
    </w:p>
    <w:p w:rsidR="0046798D" w:rsidRPr="00C15A27" w:rsidRDefault="0046798D" w:rsidP="0046798D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п.1.4 проекта постановления следует исключить.</w:t>
      </w:r>
    </w:p>
    <w:p w:rsidR="001443AB" w:rsidRDefault="0074755E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1D3947">
        <w:rPr>
          <w:sz w:val="26"/>
          <w:szCs w:val="26"/>
        </w:rPr>
        <w:t>41 836 722,95</w:t>
      </w:r>
      <w:r w:rsidR="00CC2DAC">
        <w:rPr>
          <w:sz w:val="26"/>
          <w:szCs w:val="26"/>
        </w:rPr>
        <w:t xml:space="preserve"> руб.</w:t>
      </w:r>
      <w:r w:rsidR="00ED37D7">
        <w:rPr>
          <w:sz w:val="26"/>
          <w:szCs w:val="26"/>
        </w:rPr>
        <w:t xml:space="preserve"> Реализация программы планируется за счет средств местного бюджета.</w:t>
      </w:r>
    </w:p>
    <w:p w:rsidR="001443AB" w:rsidRPr="00C15A27" w:rsidRDefault="00BA4A80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691889">
        <w:rPr>
          <w:sz w:val="26"/>
          <w:szCs w:val="26"/>
        </w:rPr>
        <w:t>12 923 645,95</w:t>
      </w:r>
      <w:r w:rsidR="008E4F44">
        <w:rPr>
          <w:sz w:val="26"/>
          <w:szCs w:val="26"/>
        </w:rPr>
        <w:t xml:space="preserve"> руб. -</w:t>
      </w:r>
      <w:r w:rsidR="007147CD" w:rsidRPr="00C15A27">
        <w:rPr>
          <w:sz w:val="26"/>
          <w:szCs w:val="26"/>
        </w:rPr>
        <w:t>за с</w:t>
      </w:r>
      <w:r w:rsidR="009A0E1F" w:rsidRPr="00C15A27">
        <w:rPr>
          <w:sz w:val="26"/>
          <w:szCs w:val="26"/>
        </w:rPr>
        <w:t>ч</w:t>
      </w:r>
      <w:r w:rsidR="00CD52B6">
        <w:rPr>
          <w:sz w:val="26"/>
          <w:szCs w:val="26"/>
        </w:rPr>
        <w:t>е</w:t>
      </w:r>
      <w:r>
        <w:rPr>
          <w:sz w:val="26"/>
          <w:szCs w:val="26"/>
        </w:rPr>
        <w:t>т сред</w:t>
      </w:r>
      <w:r w:rsidR="008D087C">
        <w:rPr>
          <w:sz w:val="26"/>
          <w:szCs w:val="26"/>
        </w:rPr>
        <w:t>с</w:t>
      </w:r>
      <w:r w:rsidR="002416E4">
        <w:rPr>
          <w:sz w:val="26"/>
          <w:szCs w:val="26"/>
        </w:rPr>
        <w:t>тв</w:t>
      </w:r>
      <w:r w:rsidR="00F73C7A">
        <w:rPr>
          <w:sz w:val="26"/>
          <w:szCs w:val="26"/>
        </w:rPr>
        <w:t xml:space="preserve"> </w:t>
      </w:r>
      <w:r w:rsidR="008E4F44">
        <w:rPr>
          <w:sz w:val="26"/>
          <w:szCs w:val="26"/>
        </w:rPr>
        <w:t>местного бюджета</w:t>
      </w:r>
      <w:r w:rsidR="009A0E1F" w:rsidRPr="00C15A27">
        <w:rPr>
          <w:sz w:val="26"/>
          <w:szCs w:val="26"/>
        </w:rPr>
        <w:t>;</w:t>
      </w:r>
      <w:r w:rsidR="007147CD" w:rsidRPr="00C15A27">
        <w:rPr>
          <w:sz w:val="26"/>
          <w:szCs w:val="26"/>
        </w:rPr>
        <w:t xml:space="preserve"> </w:t>
      </w:r>
    </w:p>
    <w:p w:rsidR="00384207" w:rsidRPr="00C15A27" w:rsidRDefault="006B65A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691889">
        <w:rPr>
          <w:sz w:val="26"/>
          <w:szCs w:val="26"/>
        </w:rPr>
        <w:t xml:space="preserve"> 9 701 214,0</w:t>
      </w:r>
      <w:r w:rsidR="008D087C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 w:rsidR="007147CD" w:rsidRPr="00C15A27">
        <w:rPr>
          <w:sz w:val="26"/>
          <w:szCs w:val="26"/>
        </w:rPr>
        <w:t>за с</w:t>
      </w:r>
      <w:r w:rsidR="009A0E1F" w:rsidRPr="00C15A27">
        <w:rPr>
          <w:sz w:val="26"/>
          <w:szCs w:val="26"/>
        </w:rPr>
        <w:t>ч</w:t>
      </w:r>
      <w:r w:rsidR="008D087C">
        <w:rPr>
          <w:sz w:val="26"/>
          <w:szCs w:val="26"/>
        </w:rPr>
        <w:t>ет средств местного бюджета</w:t>
      </w:r>
      <w:r w:rsidR="007147CD" w:rsidRPr="00C15A27">
        <w:rPr>
          <w:sz w:val="26"/>
          <w:szCs w:val="26"/>
        </w:rPr>
        <w:t>;</w:t>
      </w:r>
    </w:p>
    <w:p w:rsidR="007147CD" w:rsidRDefault="006B65A8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691889">
        <w:rPr>
          <w:sz w:val="26"/>
          <w:szCs w:val="26"/>
        </w:rPr>
        <w:t xml:space="preserve"> год – 6 349 264,0</w:t>
      </w:r>
      <w:r w:rsidR="008D31F5" w:rsidRPr="00C15A27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>
        <w:rPr>
          <w:sz w:val="26"/>
          <w:szCs w:val="26"/>
        </w:rPr>
        <w:t>за счет средств местного</w:t>
      </w:r>
      <w:r w:rsidR="008D087C">
        <w:rPr>
          <w:sz w:val="26"/>
          <w:szCs w:val="26"/>
        </w:rPr>
        <w:t xml:space="preserve"> бюджета</w:t>
      </w:r>
      <w:r w:rsidR="00CC2DAC">
        <w:rPr>
          <w:sz w:val="26"/>
          <w:szCs w:val="26"/>
        </w:rPr>
        <w:t>;</w:t>
      </w:r>
    </w:p>
    <w:p w:rsidR="00CC2DAC" w:rsidRDefault="00691889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6 403 235,0</w:t>
      </w:r>
      <w:r w:rsidR="00CC2DAC">
        <w:rPr>
          <w:sz w:val="26"/>
          <w:szCs w:val="26"/>
        </w:rPr>
        <w:t xml:space="preserve"> руб. – за счет средств местного </w:t>
      </w:r>
      <w:r>
        <w:rPr>
          <w:sz w:val="26"/>
          <w:szCs w:val="26"/>
        </w:rPr>
        <w:t>бюджета;</w:t>
      </w:r>
    </w:p>
    <w:p w:rsidR="00691889" w:rsidRDefault="00691889" w:rsidP="001C455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- 2027 год – 6 459 364,0 руб. – за </w:t>
      </w:r>
      <w:r w:rsidR="00A40259">
        <w:rPr>
          <w:sz w:val="26"/>
          <w:szCs w:val="26"/>
        </w:rPr>
        <w:t>счет средств местного бюдже</w:t>
      </w:r>
      <w:r>
        <w:rPr>
          <w:sz w:val="26"/>
          <w:szCs w:val="26"/>
        </w:rPr>
        <w:t>т</w:t>
      </w:r>
      <w:r w:rsidR="00A40259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835773" w:rsidRPr="00835773" w:rsidRDefault="00835773" w:rsidP="00835773">
      <w:pPr>
        <w:spacing w:line="276" w:lineRule="auto"/>
        <w:ind w:firstLine="539"/>
        <w:jc w:val="both"/>
        <w:rPr>
          <w:sz w:val="26"/>
          <w:szCs w:val="26"/>
        </w:rPr>
      </w:pPr>
      <w:r w:rsidRPr="00835773">
        <w:rPr>
          <w:sz w:val="26"/>
          <w:szCs w:val="26"/>
        </w:rPr>
        <w:t>Нормативным правовым актом Думы Пожарс</w:t>
      </w:r>
      <w:r w:rsidR="00A40259">
        <w:rPr>
          <w:sz w:val="26"/>
          <w:szCs w:val="26"/>
        </w:rPr>
        <w:t>кого муниципального округа от 15.12.2023 года № 186</w:t>
      </w:r>
      <w:r w:rsidRPr="00835773">
        <w:rPr>
          <w:sz w:val="26"/>
          <w:szCs w:val="26"/>
        </w:rPr>
        <w:t>-НПА «О бюджете Пожарско</w:t>
      </w:r>
      <w:r w:rsidR="00A40259">
        <w:rPr>
          <w:sz w:val="26"/>
          <w:szCs w:val="26"/>
        </w:rPr>
        <w:t>го муниципального округа на 2024 год и плановый период 2025 и 2026 годов» (в ред. от 29.08.2024г. № 250</w:t>
      </w:r>
      <w:r w:rsidRPr="00835773">
        <w:rPr>
          <w:sz w:val="26"/>
          <w:szCs w:val="26"/>
        </w:rPr>
        <w:t xml:space="preserve">-НПА) на реализацию мероприятий данной муниципальной программы утверждены бюджетные ассигнования в сумме </w:t>
      </w:r>
      <w:r w:rsidR="00A40259">
        <w:rPr>
          <w:sz w:val="26"/>
          <w:szCs w:val="26"/>
        </w:rPr>
        <w:t xml:space="preserve">10 357,41 </w:t>
      </w:r>
      <w:r w:rsidRPr="00835773">
        <w:rPr>
          <w:sz w:val="26"/>
          <w:szCs w:val="26"/>
        </w:rPr>
        <w:t xml:space="preserve">тыс. руб., в том числе по годам реализации: </w:t>
      </w:r>
    </w:p>
    <w:p w:rsidR="00835773" w:rsidRPr="00835773" w:rsidRDefault="00A40259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835773" w:rsidRPr="00835773">
        <w:rPr>
          <w:sz w:val="26"/>
          <w:szCs w:val="26"/>
        </w:rPr>
        <w:t xml:space="preserve"> год –</w:t>
      </w:r>
      <w:r>
        <w:rPr>
          <w:sz w:val="26"/>
          <w:szCs w:val="26"/>
        </w:rPr>
        <w:t>9 701,21</w:t>
      </w:r>
      <w:r w:rsidR="00835773" w:rsidRPr="00835773">
        <w:rPr>
          <w:sz w:val="26"/>
          <w:szCs w:val="26"/>
        </w:rPr>
        <w:t xml:space="preserve"> тыс. руб. -за счет средств местного бюджета;</w:t>
      </w:r>
    </w:p>
    <w:p w:rsidR="00835773" w:rsidRPr="00835773" w:rsidRDefault="00A40259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835773" w:rsidRPr="00835773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328,1</w:t>
      </w:r>
      <w:r w:rsidR="00835773" w:rsidRPr="00835773">
        <w:rPr>
          <w:sz w:val="26"/>
          <w:szCs w:val="26"/>
        </w:rPr>
        <w:t xml:space="preserve"> тыс. руб. - за счет средств местного бюджета;</w:t>
      </w:r>
    </w:p>
    <w:p w:rsidR="00835773" w:rsidRPr="00835773" w:rsidRDefault="00835773" w:rsidP="00835773">
      <w:pPr>
        <w:spacing w:line="276" w:lineRule="auto"/>
        <w:ind w:firstLine="720"/>
        <w:jc w:val="both"/>
        <w:rPr>
          <w:sz w:val="26"/>
          <w:szCs w:val="26"/>
        </w:rPr>
      </w:pPr>
      <w:r w:rsidRPr="00835773">
        <w:rPr>
          <w:sz w:val="26"/>
          <w:szCs w:val="26"/>
        </w:rPr>
        <w:t xml:space="preserve">- </w:t>
      </w:r>
      <w:r w:rsidR="00A40259">
        <w:rPr>
          <w:sz w:val="26"/>
          <w:szCs w:val="26"/>
        </w:rPr>
        <w:t>2026 год – 328,1</w:t>
      </w:r>
      <w:r w:rsidRPr="00835773">
        <w:rPr>
          <w:sz w:val="26"/>
          <w:szCs w:val="26"/>
        </w:rPr>
        <w:t xml:space="preserve"> тыс. руб. - за счет средств местного бюджета.</w:t>
      </w:r>
    </w:p>
    <w:p w:rsidR="00835773" w:rsidRPr="00835773" w:rsidRDefault="00835773" w:rsidP="00835773">
      <w:pPr>
        <w:spacing w:line="276" w:lineRule="auto"/>
        <w:ind w:firstLine="539"/>
        <w:jc w:val="both"/>
        <w:rPr>
          <w:sz w:val="26"/>
          <w:szCs w:val="26"/>
        </w:rPr>
      </w:pPr>
      <w:r w:rsidRPr="00835773">
        <w:rPr>
          <w:sz w:val="26"/>
          <w:szCs w:val="26"/>
        </w:rPr>
        <w:t>Таким образом, объемы финансирования, предложенные проектом постановления администрации Пожарско</w:t>
      </w:r>
      <w:r w:rsidR="00375FCB">
        <w:rPr>
          <w:sz w:val="26"/>
          <w:szCs w:val="26"/>
        </w:rPr>
        <w:t>го муниципального округа на 2024</w:t>
      </w:r>
      <w:r w:rsidRPr="00835773">
        <w:rPr>
          <w:sz w:val="26"/>
          <w:szCs w:val="26"/>
        </w:rPr>
        <w:t xml:space="preserve"> год, соответствуют бюджетным ассигнованиям на реализацию данной муниципальной программы предусмотренным нормативным правовым актом Думы Пожарс</w:t>
      </w:r>
      <w:r w:rsidR="00375FCB">
        <w:rPr>
          <w:sz w:val="26"/>
          <w:szCs w:val="26"/>
        </w:rPr>
        <w:t>кого муниципального округа от 15.12.2023 года № 186</w:t>
      </w:r>
      <w:r w:rsidRPr="00835773">
        <w:rPr>
          <w:sz w:val="26"/>
          <w:szCs w:val="26"/>
        </w:rPr>
        <w:t>-НПА «О бюджете Пожарско</w:t>
      </w:r>
      <w:r w:rsidR="00375FCB">
        <w:rPr>
          <w:sz w:val="26"/>
          <w:szCs w:val="26"/>
        </w:rPr>
        <w:t>го муниципального округа на 2024 год и плановый период 2025 и 2026</w:t>
      </w:r>
      <w:r w:rsidRPr="00835773">
        <w:rPr>
          <w:sz w:val="26"/>
          <w:szCs w:val="26"/>
        </w:rPr>
        <w:t xml:space="preserve"> годов»</w:t>
      </w:r>
      <w:r w:rsidR="00375FCB">
        <w:rPr>
          <w:sz w:val="26"/>
          <w:szCs w:val="26"/>
        </w:rPr>
        <w:t xml:space="preserve"> (в ред. от 29.08.2024г. № 250-НПА)</w:t>
      </w:r>
      <w:r w:rsidRPr="00835773">
        <w:rPr>
          <w:sz w:val="26"/>
          <w:szCs w:val="26"/>
        </w:rPr>
        <w:t>.</w:t>
      </w:r>
    </w:p>
    <w:p w:rsidR="00835773" w:rsidRDefault="00835773" w:rsidP="00835773">
      <w:pPr>
        <w:spacing w:line="276" w:lineRule="auto"/>
        <w:ind w:firstLine="720"/>
        <w:jc w:val="both"/>
        <w:rPr>
          <w:sz w:val="26"/>
          <w:szCs w:val="26"/>
        </w:rPr>
      </w:pPr>
      <w:r w:rsidRPr="00835773">
        <w:rPr>
          <w:sz w:val="26"/>
          <w:szCs w:val="26"/>
        </w:rPr>
        <w:t xml:space="preserve">Учитывая, что проект постановления администрации Пожарского муниципального округа </w:t>
      </w:r>
      <w:r w:rsidR="002F3B0F">
        <w:rPr>
          <w:sz w:val="26"/>
          <w:szCs w:val="26"/>
        </w:rPr>
        <w:t>«О внесении изменений в постановление администрации Пожарского муниципального округа от 27.06.2023г. № 743-па</w:t>
      </w:r>
      <w:r w:rsidR="002F3B0F" w:rsidRPr="00C15A27">
        <w:rPr>
          <w:sz w:val="26"/>
          <w:szCs w:val="26"/>
        </w:rPr>
        <w:t xml:space="preserve"> </w:t>
      </w:r>
      <w:r w:rsidR="002F3B0F">
        <w:rPr>
          <w:sz w:val="26"/>
          <w:szCs w:val="26"/>
        </w:rPr>
        <w:t>«Об утверждении</w:t>
      </w:r>
      <w:r w:rsidR="002F3B0F" w:rsidRPr="00C15A27">
        <w:rPr>
          <w:sz w:val="26"/>
          <w:szCs w:val="26"/>
        </w:rPr>
        <w:t xml:space="preserve"> </w:t>
      </w:r>
      <w:r w:rsidR="002F3B0F">
        <w:rPr>
          <w:sz w:val="26"/>
          <w:szCs w:val="26"/>
        </w:rPr>
        <w:t>муниципальной</w:t>
      </w:r>
      <w:r w:rsidR="002F3B0F" w:rsidRPr="00C15A27">
        <w:rPr>
          <w:sz w:val="26"/>
          <w:szCs w:val="26"/>
        </w:rPr>
        <w:t xml:space="preserve"> </w:t>
      </w:r>
      <w:r w:rsidR="002F3B0F">
        <w:rPr>
          <w:sz w:val="26"/>
          <w:szCs w:val="26"/>
        </w:rPr>
        <w:t>программы</w:t>
      </w:r>
      <w:r w:rsidR="002F3B0F" w:rsidRPr="00C15A27">
        <w:rPr>
          <w:sz w:val="26"/>
          <w:szCs w:val="26"/>
        </w:rPr>
        <w:t xml:space="preserve"> «</w:t>
      </w:r>
      <w:r w:rsidR="002F3B0F">
        <w:rPr>
          <w:sz w:val="26"/>
          <w:szCs w:val="26"/>
        </w:rPr>
        <w:t>Развитие систем водоснабжения и водоотведения Пожарского му</w:t>
      </w:r>
      <w:r w:rsidR="008064B4">
        <w:rPr>
          <w:sz w:val="26"/>
          <w:szCs w:val="26"/>
        </w:rPr>
        <w:t>ниципального округа на 2023-2026</w:t>
      </w:r>
      <w:bookmarkStart w:id="0" w:name="_GoBack"/>
      <w:bookmarkEnd w:id="0"/>
      <w:r w:rsidR="002F3B0F">
        <w:rPr>
          <w:sz w:val="26"/>
          <w:szCs w:val="26"/>
        </w:rPr>
        <w:t xml:space="preserve"> годы»</w:t>
      </w:r>
      <w:r w:rsidR="002F3B0F" w:rsidRPr="00835773">
        <w:rPr>
          <w:sz w:val="26"/>
          <w:szCs w:val="26"/>
        </w:rPr>
        <w:t xml:space="preserve"> </w:t>
      </w:r>
      <w:r w:rsidRPr="00835773">
        <w:rPr>
          <w:sz w:val="26"/>
          <w:szCs w:val="26"/>
        </w:rPr>
        <w:t>разработан в связи с подготовкой нормативного правового акта Думы Пожарского муниципального округа «О бюджете Пожарско</w:t>
      </w:r>
      <w:r w:rsidR="00375FCB">
        <w:rPr>
          <w:sz w:val="26"/>
          <w:szCs w:val="26"/>
        </w:rPr>
        <w:t>го муниципального округа на 2025 год и плановый период 2026 и 2027</w:t>
      </w:r>
      <w:r w:rsidRPr="00835773">
        <w:rPr>
          <w:sz w:val="26"/>
          <w:szCs w:val="26"/>
        </w:rPr>
        <w:t xml:space="preserve"> годов», </w:t>
      </w:r>
      <w:r w:rsidRPr="00835773">
        <w:rPr>
          <w:b/>
          <w:i/>
          <w:sz w:val="26"/>
          <w:szCs w:val="26"/>
        </w:rPr>
        <w:t>объемы финансирования, предложенные паспортом</w:t>
      </w:r>
      <w:r w:rsidR="00375FCB">
        <w:rPr>
          <w:b/>
          <w:i/>
          <w:sz w:val="26"/>
          <w:szCs w:val="26"/>
        </w:rPr>
        <w:t xml:space="preserve"> муниципальной программы на 2025-2027</w:t>
      </w:r>
      <w:r w:rsidRPr="00835773">
        <w:rPr>
          <w:b/>
          <w:i/>
          <w:sz w:val="26"/>
          <w:szCs w:val="26"/>
        </w:rPr>
        <w:t xml:space="preserve"> годы следует считать прогнозными</w:t>
      </w:r>
      <w:r w:rsidRPr="00835773">
        <w:rPr>
          <w:sz w:val="26"/>
          <w:szCs w:val="26"/>
        </w:rPr>
        <w:t>.</w:t>
      </w:r>
    </w:p>
    <w:p w:rsidR="002F3B0F" w:rsidRDefault="002F3B0F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Основными</w:t>
      </w:r>
      <w:r w:rsidR="00375FCB">
        <w:rPr>
          <w:sz w:val="26"/>
          <w:szCs w:val="26"/>
        </w:rPr>
        <w:t xml:space="preserve"> мероприятиями программы на 2025 год согласно проекту</w:t>
      </w:r>
      <w:r w:rsidR="0076137E">
        <w:rPr>
          <w:sz w:val="26"/>
          <w:szCs w:val="26"/>
        </w:rPr>
        <w:t xml:space="preserve"> постановления,</w:t>
      </w:r>
      <w:r w:rsidR="00375FCB">
        <w:rPr>
          <w:sz w:val="26"/>
          <w:szCs w:val="26"/>
        </w:rPr>
        <w:t xml:space="preserve"> являются</w:t>
      </w:r>
      <w:r>
        <w:rPr>
          <w:sz w:val="26"/>
          <w:szCs w:val="26"/>
        </w:rPr>
        <w:t>:</w:t>
      </w:r>
    </w:p>
    <w:p w:rsidR="002F3B0F" w:rsidRDefault="002F3B0F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субсидий ресурсоснабжающим организациям, оказывающим услуги в сфере холодного водоснабжения и водоотведения по регулируемым тарифам, в целях возме</w:t>
      </w:r>
      <w:r w:rsidR="00375FCB">
        <w:rPr>
          <w:sz w:val="26"/>
          <w:szCs w:val="26"/>
        </w:rPr>
        <w:t>щения недополученных доходов – 5</w:t>
      </w:r>
      <w:r>
        <w:rPr>
          <w:sz w:val="26"/>
          <w:szCs w:val="26"/>
        </w:rPr>
        <w:t> 000,0 тыс. руб.</w:t>
      </w:r>
    </w:p>
    <w:p w:rsidR="00375FCB" w:rsidRDefault="002F3B0F" w:rsidP="00835773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2F3B0F">
        <w:rPr>
          <w:b/>
          <w:i/>
          <w:sz w:val="26"/>
          <w:szCs w:val="26"/>
        </w:rPr>
        <w:t>Финансово-экономическое обоснование потребности заявленных финансовых средств разработчиком не представлено</w:t>
      </w:r>
      <w:r w:rsidR="00375FCB">
        <w:rPr>
          <w:b/>
          <w:i/>
          <w:sz w:val="26"/>
          <w:szCs w:val="26"/>
        </w:rPr>
        <w:t>.</w:t>
      </w:r>
    </w:p>
    <w:p w:rsidR="002F3B0F" w:rsidRPr="002F3B0F" w:rsidRDefault="008A6826" w:rsidP="00835773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Справочно:</w:t>
      </w:r>
      <w:r>
        <w:rPr>
          <w:sz w:val="26"/>
          <w:szCs w:val="26"/>
        </w:rPr>
        <w:t xml:space="preserve"> объем субсидий на 2025 год предложен на уровне 2024 года</w:t>
      </w:r>
      <w:r w:rsidR="002F3B0F" w:rsidRPr="002F3B0F">
        <w:rPr>
          <w:b/>
          <w:i/>
          <w:sz w:val="26"/>
          <w:szCs w:val="26"/>
        </w:rPr>
        <w:t>;</w:t>
      </w:r>
    </w:p>
    <w:p w:rsidR="002F3B0F" w:rsidRDefault="002F3B0F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ремонт канализационных колод</w:t>
      </w:r>
      <w:r w:rsidR="008A6826">
        <w:rPr>
          <w:sz w:val="26"/>
          <w:szCs w:val="26"/>
        </w:rPr>
        <w:t>цев – 495,62</w:t>
      </w:r>
      <w:r>
        <w:rPr>
          <w:sz w:val="26"/>
          <w:szCs w:val="26"/>
        </w:rPr>
        <w:t xml:space="preserve"> тыс. руб. В качестве потребности заявленных финансовых средств представлен проект локального сметного расчета.</w:t>
      </w:r>
    </w:p>
    <w:p w:rsidR="002F3B0F" w:rsidRDefault="002F3B0F" w:rsidP="00835773">
      <w:pPr>
        <w:spacing w:line="276" w:lineRule="auto"/>
        <w:ind w:firstLine="720"/>
        <w:jc w:val="both"/>
        <w:rPr>
          <w:sz w:val="26"/>
          <w:szCs w:val="26"/>
        </w:rPr>
      </w:pPr>
      <w:r w:rsidRPr="000B174B">
        <w:rPr>
          <w:b/>
          <w:i/>
          <w:sz w:val="26"/>
          <w:szCs w:val="26"/>
        </w:rPr>
        <w:t>Контрольно-счетная палата обращает внимание,</w:t>
      </w:r>
      <w:r>
        <w:rPr>
          <w:sz w:val="26"/>
          <w:szCs w:val="26"/>
        </w:rPr>
        <w:t xml:space="preserve"> что</w:t>
      </w:r>
      <w:r w:rsidR="000B174B">
        <w:rPr>
          <w:sz w:val="26"/>
          <w:szCs w:val="26"/>
        </w:rPr>
        <w:t xml:space="preserve"> сети канализации пгт Лучегорск переданы по договору безвозмездного пользования муниципальным имуществом</w:t>
      </w:r>
      <w:r>
        <w:rPr>
          <w:sz w:val="26"/>
          <w:szCs w:val="26"/>
        </w:rPr>
        <w:t xml:space="preserve"> </w:t>
      </w:r>
      <w:r w:rsidR="000B174B">
        <w:rPr>
          <w:sz w:val="26"/>
          <w:szCs w:val="26"/>
        </w:rPr>
        <w:t>в целях обеспечения населения услугами водоотведения и очистки сточных вод № 140 от 01.12.2022г. ООО «ИСК-ДВ».</w:t>
      </w:r>
    </w:p>
    <w:p w:rsidR="000B174B" w:rsidRDefault="000B174B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Условиями договора предусмотрена обязанность Ссудополучателя поддерживать имущество в исправном состоянии, проводить за свой счет текущий ремонт и капитальный ремонт, нести расходы </w:t>
      </w:r>
      <w:r w:rsidR="00153E6C">
        <w:rPr>
          <w:sz w:val="26"/>
          <w:szCs w:val="26"/>
        </w:rPr>
        <w:t>на содержание этого имущества (п</w:t>
      </w:r>
      <w:r>
        <w:rPr>
          <w:sz w:val="26"/>
          <w:szCs w:val="26"/>
        </w:rPr>
        <w:t>.2.1.2 Договора)</w:t>
      </w:r>
      <w:r w:rsidR="001517F9">
        <w:rPr>
          <w:sz w:val="26"/>
          <w:szCs w:val="26"/>
        </w:rPr>
        <w:t>;</w:t>
      </w:r>
    </w:p>
    <w:p w:rsidR="001517F9" w:rsidRDefault="001517F9" w:rsidP="0083577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 и ремонт сет</w:t>
      </w:r>
      <w:r w:rsidR="008A6826">
        <w:rPr>
          <w:sz w:val="26"/>
          <w:szCs w:val="26"/>
        </w:rPr>
        <w:t>ей ливневой канализации – 637,71</w:t>
      </w:r>
      <w:r>
        <w:rPr>
          <w:sz w:val="26"/>
          <w:szCs w:val="26"/>
        </w:rPr>
        <w:t xml:space="preserve"> тыс. руб.</w:t>
      </w:r>
      <w:r w:rsidRPr="001517F9">
        <w:rPr>
          <w:sz w:val="26"/>
          <w:szCs w:val="26"/>
        </w:rPr>
        <w:t xml:space="preserve"> </w:t>
      </w:r>
      <w:r>
        <w:rPr>
          <w:sz w:val="26"/>
          <w:szCs w:val="26"/>
        </w:rPr>
        <w:t>В качестве потребности заявленных финансовых средств представлен проект локального сметного расчета;</w:t>
      </w:r>
    </w:p>
    <w:p w:rsidR="001517F9" w:rsidRDefault="001517F9" w:rsidP="001517F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электроэнергия для закачки воды из водонапорной скважины с</w:t>
      </w:r>
      <w:r w:rsidR="008A6826">
        <w:rPr>
          <w:sz w:val="26"/>
          <w:szCs w:val="26"/>
        </w:rPr>
        <w:t>. Федосьевка, с. Бурлит –13,2</w:t>
      </w:r>
      <w:r>
        <w:rPr>
          <w:sz w:val="26"/>
          <w:szCs w:val="26"/>
        </w:rPr>
        <w:t xml:space="preserve"> тыс. руб. Финансово –экономическое обоснование сформировано методом инде</w:t>
      </w:r>
      <w:r w:rsidR="008A6826">
        <w:rPr>
          <w:sz w:val="26"/>
          <w:szCs w:val="26"/>
        </w:rPr>
        <w:t>ксации аналогичных расходов 2024</w:t>
      </w:r>
      <w:r>
        <w:rPr>
          <w:sz w:val="26"/>
          <w:szCs w:val="26"/>
        </w:rPr>
        <w:t xml:space="preserve"> год на 1,04 %;</w:t>
      </w:r>
    </w:p>
    <w:p w:rsidR="0040721D" w:rsidRDefault="008A6826" w:rsidP="001517F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государственной экспертизы проектно-сметной документации – 100,0 тыс. руб.</w:t>
      </w:r>
    </w:p>
    <w:p w:rsidR="0040721D" w:rsidRPr="00F071E2" w:rsidRDefault="000A1ED1" w:rsidP="0040721D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40721D" w:rsidRPr="00F071E2">
        <w:rPr>
          <w:b/>
          <w:i/>
          <w:sz w:val="26"/>
          <w:szCs w:val="26"/>
        </w:rPr>
        <w:t>Пояснительная записка и проект постановления информацию об объектах</w:t>
      </w:r>
      <w:r w:rsidR="0040721D">
        <w:rPr>
          <w:b/>
          <w:i/>
          <w:sz w:val="26"/>
          <w:szCs w:val="26"/>
        </w:rPr>
        <w:t>, в отношении которых</w:t>
      </w:r>
      <w:r w:rsidR="0040721D" w:rsidRPr="00F071E2">
        <w:rPr>
          <w:b/>
          <w:i/>
          <w:sz w:val="26"/>
          <w:szCs w:val="26"/>
        </w:rPr>
        <w:t xml:space="preserve"> </w:t>
      </w:r>
      <w:r w:rsidR="0040721D">
        <w:rPr>
          <w:b/>
          <w:i/>
          <w:sz w:val="26"/>
          <w:szCs w:val="26"/>
        </w:rPr>
        <w:t>планируется разработка ПСД</w:t>
      </w:r>
      <w:r w:rsidR="0076137E">
        <w:rPr>
          <w:b/>
          <w:i/>
          <w:sz w:val="26"/>
          <w:szCs w:val="26"/>
        </w:rPr>
        <w:t>,</w:t>
      </w:r>
      <w:r w:rsidR="0040721D">
        <w:rPr>
          <w:b/>
          <w:i/>
          <w:sz w:val="26"/>
          <w:szCs w:val="26"/>
        </w:rPr>
        <w:t xml:space="preserve"> </w:t>
      </w:r>
      <w:r w:rsidR="0040721D" w:rsidRPr="00F071E2">
        <w:rPr>
          <w:b/>
          <w:i/>
          <w:sz w:val="26"/>
          <w:szCs w:val="26"/>
        </w:rPr>
        <w:t>не содержат.</w:t>
      </w:r>
    </w:p>
    <w:p w:rsidR="00425068" w:rsidRPr="00835773" w:rsidRDefault="00425068" w:rsidP="0076137E">
      <w:pPr>
        <w:spacing w:line="276" w:lineRule="auto"/>
        <w:jc w:val="both"/>
        <w:rPr>
          <w:sz w:val="26"/>
          <w:szCs w:val="26"/>
        </w:rPr>
      </w:pPr>
    </w:p>
    <w:p w:rsidR="003F768C" w:rsidRPr="004B3F75" w:rsidRDefault="000462D0" w:rsidP="001C455E">
      <w:pPr>
        <w:spacing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0462D0" w:rsidRPr="00C15A27" w:rsidRDefault="00763963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E90814" w:rsidRDefault="000462D0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DA70ED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27.06.2023г. № 743-па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D26EAB">
        <w:rPr>
          <w:sz w:val="26"/>
          <w:szCs w:val="26"/>
        </w:rPr>
        <w:t>Развитие систем водоснабжения и водоотведения Пожарского муниципального округа на</w:t>
      </w:r>
      <w:r w:rsidR="0076137E">
        <w:rPr>
          <w:sz w:val="26"/>
          <w:szCs w:val="26"/>
        </w:rPr>
        <w:t xml:space="preserve"> 2023-2026</w:t>
      </w:r>
      <w:r w:rsidR="00DA70ED">
        <w:rPr>
          <w:sz w:val="26"/>
          <w:szCs w:val="26"/>
        </w:rPr>
        <w:t xml:space="preserve"> годы»</w:t>
      </w:r>
      <w:r w:rsidR="003F768C">
        <w:t xml:space="preserve"> </w:t>
      </w:r>
      <w:r w:rsidR="003F768C" w:rsidRPr="003F768C">
        <w:rPr>
          <w:sz w:val="26"/>
          <w:szCs w:val="26"/>
        </w:rPr>
        <w:t>не противоречит действующему законодательству</w:t>
      </w:r>
      <w:r w:rsidRPr="003F768C">
        <w:rPr>
          <w:sz w:val="26"/>
          <w:szCs w:val="26"/>
        </w:rPr>
        <w:t>.</w:t>
      </w:r>
    </w:p>
    <w:p w:rsidR="004B3F75" w:rsidRPr="00EE6E4A" w:rsidRDefault="004B3F75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6"/>
          <w:szCs w:val="26"/>
        </w:rPr>
      </w:pPr>
      <w:r w:rsidRPr="00EE6E4A">
        <w:rPr>
          <w:b/>
          <w:i/>
          <w:sz w:val="26"/>
          <w:szCs w:val="26"/>
        </w:rPr>
        <w:t>При утверждении изменений в настоящую муниципальную программу предлагаю учесть замечания, отраженные в настоящем заключении.</w:t>
      </w:r>
    </w:p>
    <w:p w:rsidR="003126C1" w:rsidRDefault="003126C1" w:rsidP="003126C1">
      <w:pPr>
        <w:pStyle w:val="a3"/>
        <w:spacing w:before="0" w:beforeAutospacing="0" w:after="0" w:afterAutospacing="0" w:line="276" w:lineRule="auto"/>
        <w:jc w:val="both"/>
        <w:rPr>
          <w:b/>
          <w:i/>
          <w:sz w:val="26"/>
          <w:szCs w:val="26"/>
        </w:rPr>
      </w:pPr>
    </w:p>
    <w:p w:rsidR="0027386B" w:rsidRPr="00E61550" w:rsidRDefault="0027386B" w:rsidP="0027386B">
      <w:pPr>
        <w:spacing w:line="276" w:lineRule="auto"/>
        <w:ind w:firstLine="708"/>
        <w:jc w:val="both"/>
        <w:outlineLvl w:val="2"/>
        <w:rPr>
          <w:sz w:val="26"/>
          <w:szCs w:val="26"/>
        </w:rPr>
      </w:pPr>
      <w:r w:rsidRPr="00E61550">
        <w:rPr>
          <w:sz w:val="26"/>
          <w:szCs w:val="26"/>
        </w:rPr>
        <w:lastRenderedPageBreak/>
        <w:t>В соответствии с п.2 ст. 179 Бюджетного кодекса Российской Федерации муниципальные программы подлежат привидению в соответствии с законом (решением) о бюджете не позднее первого апреля текущего финансового года.</w:t>
      </w:r>
    </w:p>
    <w:p w:rsidR="004B3F75" w:rsidRPr="004B3F75" w:rsidRDefault="004B3F75" w:rsidP="004B3F75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822DEF" w:rsidRPr="00C15A27" w:rsidRDefault="00EC1A65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>Председатель К</w:t>
      </w:r>
      <w:r w:rsidR="00822DEF" w:rsidRPr="00C15A27">
        <w:rPr>
          <w:sz w:val="26"/>
          <w:szCs w:val="26"/>
        </w:rPr>
        <w:t xml:space="preserve">онтрольно – счетной </w:t>
      </w:r>
    </w:p>
    <w:p w:rsidR="00227E86" w:rsidRPr="00C15A27" w:rsidRDefault="00822DEF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  О. А. Балуева</w:t>
      </w:r>
    </w:p>
    <w:sectPr w:rsidR="00227E86" w:rsidRPr="00C15A2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4A" w:rsidRDefault="0064034A">
      <w:r>
        <w:separator/>
      </w:r>
    </w:p>
  </w:endnote>
  <w:endnote w:type="continuationSeparator" w:id="0">
    <w:p w:rsidR="0064034A" w:rsidRDefault="0064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4A" w:rsidRDefault="0064034A">
      <w:r>
        <w:separator/>
      </w:r>
    </w:p>
  </w:footnote>
  <w:footnote w:type="continuationSeparator" w:id="0">
    <w:p w:rsidR="0064034A" w:rsidRDefault="0064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64B4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521F"/>
    <w:rsid w:val="00076AA3"/>
    <w:rsid w:val="00076CA6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1ED1"/>
    <w:rsid w:val="000A2370"/>
    <w:rsid w:val="000A2DBE"/>
    <w:rsid w:val="000B174B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3164"/>
    <w:rsid w:val="000F49AE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27FD"/>
    <w:rsid w:val="0012469A"/>
    <w:rsid w:val="0013161A"/>
    <w:rsid w:val="001349B9"/>
    <w:rsid w:val="00134C2E"/>
    <w:rsid w:val="0013563A"/>
    <w:rsid w:val="00136349"/>
    <w:rsid w:val="00137ECA"/>
    <w:rsid w:val="001443AB"/>
    <w:rsid w:val="0014497C"/>
    <w:rsid w:val="00146265"/>
    <w:rsid w:val="001512AB"/>
    <w:rsid w:val="001517F9"/>
    <w:rsid w:val="00152B7E"/>
    <w:rsid w:val="00153E6C"/>
    <w:rsid w:val="00155519"/>
    <w:rsid w:val="00161C6F"/>
    <w:rsid w:val="00166EA9"/>
    <w:rsid w:val="00170287"/>
    <w:rsid w:val="0017509A"/>
    <w:rsid w:val="00191F37"/>
    <w:rsid w:val="00196C62"/>
    <w:rsid w:val="00197A28"/>
    <w:rsid w:val="001A5E6E"/>
    <w:rsid w:val="001B21E5"/>
    <w:rsid w:val="001B22D6"/>
    <w:rsid w:val="001B3365"/>
    <w:rsid w:val="001B4D07"/>
    <w:rsid w:val="001B6612"/>
    <w:rsid w:val="001C10A8"/>
    <w:rsid w:val="001C366E"/>
    <w:rsid w:val="001C3FE2"/>
    <w:rsid w:val="001C455E"/>
    <w:rsid w:val="001C50AD"/>
    <w:rsid w:val="001C7244"/>
    <w:rsid w:val="001C7A80"/>
    <w:rsid w:val="001C7ADB"/>
    <w:rsid w:val="001D046B"/>
    <w:rsid w:val="001D1F5A"/>
    <w:rsid w:val="001D26C0"/>
    <w:rsid w:val="001D32F9"/>
    <w:rsid w:val="001D3947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34BC8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386B"/>
    <w:rsid w:val="00274244"/>
    <w:rsid w:val="0027589B"/>
    <w:rsid w:val="002764A7"/>
    <w:rsid w:val="00277D9C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0FD3"/>
    <w:rsid w:val="002B2245"/>
    <w:rsid w:val="002C1B55"/>
    <w:rsid w:val="002C3845"/>
    <w:rsid w:val="002C707D"/>
    <w:rsid w:val="002C7F6B"/>
    <w:rsid w:val="002D1614"/>
    <w:rsid w:val="002D35AE"/>
    <w:rsid w:val="002E0E61"/>
    <w:rsid w:val="002E0F85"/>
    <w:rsid w:val="002E1862"/>
    <w:rsid w:val="002E4FF1"/>
    <w:rsid w:val="002F0BDC"/>
    <w:rsid w:val="002F2CCD"/>
    <w:rsid w:val="002F348D"/>
    <w:rsid w:val="002F3B0F"/>
    <w:rsid w:val="002F4262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6C1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1CA6"/>
    <w:rsid w:val="00342B70"/>
    <w:rsid w:val="00342F1C"/>
    <w:rsid w:val="00344343"/>
    <w:rsid w:val="00344CBF"/>
    <w:rsid w:val="003509E7"/>
    <w:rsid w:val="003531F4"/>
    <w:rsid w:val="0035464E"/>
    <w:rsid w:val="003570A7"/>
    <w:rsid w:val="00357ED6"/>
    <w:rsid w:val="003608FB"/>
    <w:rsid w:val="0036132E"/>
    <w:rsid w:val="00362456"/>
    <w:rsid w:val="00362C04"/>
    <w:rsid w:val="00366620"/>
    <w:rsid w:val="003667C8"/>
    <w:rsid w:val="003678E2"/>
    <w:rsid w:val="003726F6"/>
    <w:rsid w:val="00373379"/>
    <w:rsid w:val="003752F5"/>
    <w:rsid w:val="00375FCB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280"/>
    <w:rsid w:val="003B757E"/>
    <w:rsid w:val="003B7588"/>
    <w:rsid w:val="003B77E4"/>
    <w:rsid w:val="003B7AFD"/>
    <w:rsid w:val="003C229E"/>
    <w:rsid w:val="003C329C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05F9B"/>
    <w:rsid w:val="0040721D"/>
    <w:rsid w:val="004111AC"/>
    <w:rsid w:val="00411B95"/>
    <w:rsid w:val="00414F4F"/>
    <w:rsid w:val="004229C2"/>
    <w:rsid w:val="00425068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5602"/>
    <w:rsid w:val="00457B21"/>
    <w:rsid w:val="00457BCE"/>
    <w:rsid w:val="00457F49"/>
    <w:rsid w:val="004650C3"/>
    <w:rsid w:val="0046798D"/>
    <w:rsid w:val="00472E7D"/>
    <w:rsid w:val="00476E34"/>
    <w:rsid w:val="00477C6F"/>
    <w:rsid w:val="0048214A"/>
    <w:rsid w:val="004828EF"/>
    <w:rsid w:val="00485828"/>
    <w:rsid w:val="00485F9D"/>
    <w:rsid w:val="00493866"/>
    <w:rsid w:val="00493F58"/>
    <w:rsid w:val="004A1213"/>
    <w:rsid w:val="004A1BA3"/>
    <w:rsid w:val="004A2FE0"/>
    <w:rsid w:val="004A4467"/>
    <w:rsid w:val="004A5FAC"/>
    <w:rsid w:val="004A7E74"/>
    <w:rsid w:val="004B2EC0"/>
    <w:rsid w:val="004B3F75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0630"/>
    <w:rsid w:val="0052389E"/>
    <w:rsid w:val="005313F1"/>
    <w:rsid w:val="00532512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0D92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87F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34A"/>
    <w:rsid w:val="00640595"/>
    <w:rsid w:val="00642B6D"/>
    <w:rsid w:val="0064546F"/>
    <w:rsid w:val="00650A2A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77E86"/>
    <w:rsid w:val="00684316"/>
    <w:rsid w:val="00685620"/>
    <w:rsid w:val="00691889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C0CAC"/>
    <w:rsid w:val="006C4FFA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37930"/>
    <w:rsid w:val="007426C5"/>
    <w:rsid w:val="0074755E"/>
    <w:rsid w:val="00751C1E"/>
    <w:rsid w:val="0075267C"/>
    <w:rsid w:val="007529EE"/>
    <w:rsid w:val="0075462E"/>
    <w:rsid w:val="00756377"/>
    <w:rsid w:val="00757DFA"/>
    <w:rsid w:val="00761217"/>
    <w:rsid w:val="0076137E"/>
    <w:rsid w:val="00762A72"/>
    <w:rsid w:val="00763963"/>
    <w:rsid w:val="0076536E"/>
    <w:rsid w:val="007661E7"/>
    <w:rsid w:val="00766D00"/>
    <w:rsid w:val="00772872"/>
    <w:rsid w:val="00772913"/>
    <w:rsid w:val="00773241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FA9"/>
    <w:rsid w:val="007A6EAD"/>
    <w:rsid w:val="007B2982"/>
    <w:rsid w:val="007B478C"/>
    <w:rsid w:val="007B7F7E"/>
    <w:rsid w:val="007C0F26"/>
    <w:rsid w:val="007C40F4"/>
    <w:rsid w:val="007C49CA"/>
    <w:rsid w:val="007C5A65"/>
    <w:rsid w:val="007D158F"/>
    <w:rsid w:val="007D4718"/>
    <w:rsid w:val="007E36A0"/>
    <w:rsid w:val="007F41EC"/>
    <w:rsid w:val="008064B4"/>
    <w:rsid w:val="00806592"/>
    <w:rsid w:val="008117D1"/>
    <w:rsid w:val="00815FC8"/>
    <w:rsid w:val="00817942"/>
    <w:rsid w:val="00820466"/>
    <w:rsid w:val="00822076"/>
    <w:rsid w:val="00822DEF"/>
    <w:rsid w:val="00824D87"/>
    <w:rsid w:val="00826E2E"/>
    <w:rsid w:val="00830AD1"/>
    <w:rsid w:val="00831B88"/>
    <w:rsid w:val="0083214B"/>
    <w:rsid w:val="00835773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63421"/>
    <w:rsid w:val="0086487C"/>
    <w:rsid w:val="0087371B"/>
    <w:rsid w:val="0087401D"/>
    <w:rsid w:val="0087558F"/>
    <w:rsid w:val="008772BE"/>
    <w:rsid w:val="008774BF"/>
    <w:rsid w:val="00880882"/>
    <w:rsid w:val="00883D2A"/>
    <w:rsid w:val="00890B7C"/>
    <w:rsid w:val="00891284"/>
    <w:rsid w:val="00892184"/>
    <w:rsid w:val="00893981"/>
    <w:rsid w:val="00895781"/>
    <w:rsid w:val="0089630C"/>
    <w:rsid w:val="008A1BF3"/>
    <w:rsid w:val="008A1C17"/>
    <w:rsid w:val="008A1E65"/>
    <w:rsid w:val="008A365D"/>
    <w:rsid w:val="008A6826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7EE"/>
    <w:rsid w:val="008F6ACB"/>
    <w:rsid w:val="008F6F1E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3BEE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938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326C"/>
    <w:rsid w:val="009713B2"/>
    <w:rsid w:val="00973B59"/>
    <w:rsid w:val="009750A7"/>
    <w:rsid w:val="0097633B"/>
    <w:rsid w:val="00982A73"/>
    <w:rsid w:val="00984546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4D63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6414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0259"/>
    <w:rsid w:val="00A41DA4"/>
    <w:rsid w:val="00A41F1C"/>
    <w:rsid w:val="00A43C0F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A1503"/>
    <w:rsid w:val="00AA1C46"/>
    <w:rsid w:val="00AA2E47"/>
    <w:rsid w:val="00AA2F75"/>
    <w:rsid w:val="00AA60F4"/>
    <w:rsid w:val="00AA6C23"/>
    <w:rsid w:val="00AA6E84"/>
    <w:rsid w:val="00AB009E"/>
    <w:rsid w:val="00AB08E0"/>
    <w:rsid w:val="00AB2D28"/>
    <w:rsid w:val="00AB4899"/>
    <w:rsid w:val="00AB5CB6"/>
    <w:rsid w:val="00AC0F77"/>
    <w:rsid w:val="00AC26B0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E6BF9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33486"/>
    <w:rsid w:val="00B370AD"/>
    <w:rsid w:val="00B4134E"/>
    <w:rsid w:val="00B42B86"/>
    <w:rsid w:val="00B4408F"/>
    <w:rsid w:val="00B458CD"/>
    <w:rsid w:val="00B47877"/>
    <w:rsid w:val="00B5346F"/>
    <w:rsid w:val="00B550D5"/>
    <w:rsid w:val="00B55282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4829"/>
    <w:rsid w:val="00B8681B"/>
    <w:rsid w:val="00B86B4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2081"/>
    <w:rsid w:val="00BE024D"/>
    <w:rsid w:val="00BE072D"/>
    <w:rsid w:val="00BE0EC9"/>
    <w:rsid w:val="00BE58E3"/>
    <w:rsid w:val="00BE65EE"/>
    <w:rsid w:val="00BE6E0A"/>
    <w:rsid w:val="00BF446A"/>
    <w:rsid w:val="00BF5D36"/>
    <w:rsid w:val="00BF68E9"/>
    <w:rsid w:val="00C009B7"/>
    <w:rsid w:val="00C03721"/>
    <w:rsid w:val="00C03A4E"/>
    <w:rsid w:val="00C05916"/>
    <w:rsid w:val="00C07A48"/>
    <w:rsid w:val="00C1427E"/>
    <w:rsid w:val="00C15883"/>
    <w:rsid w:val="00C15A27"/>
    <w:rsid w:val="00C17EF4"/>
    <w:rsid w:val="00C21A82"/>
    <w:rsid w:val="00C2641A"/>
    <w:rsid w:val="00C30307"/>
    <w:rsid w:val="00C332A8"/>
    <w:rsid w:val="00C343B2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8C"/>
    <w:rsid w:val="00CB067C"/>
    <w:rsid w:val="00CB085D"/>
    <w:rsid w:val="00CB2B3B"/>
    <w:rsid w:val="00CB5024"/>
    <w:rsid w:val="00CB5840"/>
    <w:rsid w:val="00CC2D8D"/>
    <w:rsid w:val="00CC2DAC"/>
    <w:rsid w:val="00CC6984"/>
    <w:rsid w:val="00CD150F"/>
    <w:rsid w:val="00CD3521"/>
    <w:rsid w:val="00CD4CF6"/>
    <w:rsid w:val="00CD52B6"/>
    <w:rsid w:val="00CD6026"/>
    <w:rsid w:val="00CD62E1"/>
    <w:rsid w:val="00CD631C"/>
    <w:rsid w:val="00CD6D30"/>
    <w:rsid w:val="00CE4EDE"/>
    <w:rsid w:val="00CE5D85"/>
    <w:rsid w:val="00CE5DD9"/>
    <w:rsid w:val="00CE73EF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45F80"/>
    <w:rsid w:val="00D51424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9688B"/>
    <w:rsid w:val="00DA1C80"/>
    <w:rsid w:val="00DA516B"/>
    <w:rsid w:val="00DA70ED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3EC4"/>
    <w:rsid w:val="00DC6B01"/>
    <w:rsid w:val="00DC7C18"/>
    <w:rsid w:val="00DD0326"/>
    <w:rsid w:val="00DD1B36"/>
    <w:rsid w:val="00DD25AE"/>
    <w:rsid w:val="00DD4BE5"/>
    <w:rsid w:val="00DE067D"/>
    <w:rsid w:val="00DE10D5"/>
    <w:rsid w:val="00DE5EFA"/>
    <w:rsid w:val="00DE622A"/>
    <w:rsid w:val="00DF3504"/>
    <w:rsid w:val="00DF3C3A"/>
    <w:rsid w:val="00DF4B8E"/>
    <w:rsid w:val="00E01083"/>
    <w:rsid w:val="00E0349F"/>
    <w:rsid w:val="00E03EEC"/>
    <w:rsid w:val="00E0569A"/>
    <w:rsid w:val="00E076CC"/>
    <w:rsid w:val="00E07F58"/>
    <w:rsid w:val="00E1553E"/>
    <w:rsid w:val="00E1587C"/>
    <w:rsid w:val="00E15CEE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E60"/>
    <w:rsid w:val="00E66FF2"/>
    <w:rsid w:val="00E70170"/>
    <w:rsid w:val="00E70966"/>
    <w:rsid w:val="00E71A8F"/>
    <w:rsid w:val="00E76412"/>
    <w:rsid w:val="00E773B9"/>
    <w:rsid w:val="00E823C5"/>
    <w:rsid w:val="00E839C8"/>
    <w:rsid w:val="00E83B6D"/>
    <w:rsid w:val="00E840E9"/>
    <w:rsid w:val="00E860D0"/>
    <w:rsid w:val="00E903E5"/>
    <w:rsid w:val="00E90814"/>
    <w:rsid w:val="00E91B2D"/>
    <w:rsid w:val="00E91ECC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FE5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E559C"/>
    <w:rsid w:val="00EE6E4A"/>
    <w:rsid w:val="00EF135A"/>
    <w:rsid w:val="00EF25B3"/>
    <w:rsid w:val="00EF63BA"/>
    <w:rsid w:val="00EF792C"/>
    <w:rsid w:val="00F001C0"/>
    <w:rsid w:val="00F0336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22A0D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5C3B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FEA2F3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87E9-6E82-4C52-B378-E0697A0D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14</cp:revision>
  <cp:lastPrinted>2024-10-16T04:32:00Z</cp:lastPrinted>
  <dcterms:created xsi:type="dcterms:W3CDTF">2024-10-15T23:32:00Z</dcterms:created>
  <dcterms:modified xsi:type="dcterms:W3CDTF">2024-10-16T04:33:00Z</dcterms:modified>
</cp:coreProperties>
</file>