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BC62FE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20 марта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17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FD68C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Pr="00C15A27">
              <w:rPr>
                <w:sz w:val="26"/>
                <w:szCs w:val="26"/>
              </w:rPr>
              <w:t xml:space="preserve"> «</w:t>
            </w:r>
            <w:r w:rsidR="00BA152F" w:rsidRPr="00C15A27">
              <w:rPr>
                <w:sz w:val="26"/>
                <w:szCs w:val="26"/>
              </w:rPr>
              <w:t xml:space="preserve">О внесении изменений в </w:t>
            </w:r>
            <w:r w:rsidR="00776608">
              <w:rPr>
                <w:sz w:val="26"/>
                <w:szCs w:val="26"/>
              </w:rPr>
              <w:t>постановление администрации Пожарс</w:t>
            </w:r>
            <w:r w:rsidR="00373379">
              <w:rPr>
                <w:sz w:val="26"/>
                <w:szCs w:val="26"/>
              </w:rPr>
              <w:t xml:space="preserve">кого муниципального </w:t>
            </w:r>
            <w:r w:rsidR="00BC62FE">
              <w:rPr>
                <w:sz w:val="26"/>
                <w:szCs w:val="26"/>
              </w:rPr>
              <w:t>района от 30.12.2022 года № 1067</w:t>
            </w:r>
            <w:r w:rsidR="00776608">
              <w:rPr>
                <w:sz w:val="26"/>
                <w:szCs w:val="26"/>
              </w:rPr>
              <w:t>-па 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C62FE">
              <w:rPr>
                <w:sz w:val="26"/>
                <w:szCs w:val="26"/>
              </w:rPr>
              <w:t>Улучшение уличного освещения</w:t>
            </w:r>
            <w:r w:rsidR="00FD68CA">
              <w:rPr>
                <w:sz w:val="26"/>
                <w:szCs w:val="26"/>
              </w:rPr>
              <w:t xml:space="preserve"> </w:t>
            </w:r>
            <w:r w:rsidR="00373379">
              <w:rPr>
                <w:sz w:val="26"/>
                <w:szCs w:val="26"/>
              </w:rPr>
              <w:t>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373379" w:rsidRPr="00C15A27">
        <w:rPr>
          <w:sz w:val="26"/>
          <w:szCs w:val="26"/>
        </w:rPr>
        <w:t xml:space="preserve">«О внесении изменений в </w:t>
      </w:r>
      <w:r w:rsidR="00373379">
        <w:rPr>
          <w:sz w:val="26"/>
          <w:szCs w:val="26"/>
        </w:rPr>
        <w:t xml:space="preserve">постановление администрации Пожарского муниципального </w:t>
      </w:r>
      <w:r w:rsidR="00BC62FE">
        <w:rPr>
          <w:sz w:val="26"/>
          <w:szCs w:val="26"/>
        </w:rPr>
        <w:t>района от 30.12.2022 года № 1067</w:t>
      </w:r>
      <w:r w:rsidR="00373379">
        <w:rPr>
          <w:sz w:val="26"/>
          <w:szCs w:val="26"/>
        </w:rPr>
        <w:t>-па 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BC62FE">
        <w:rPr>
          <w:sz w:val="26"/>
          <w:szCs w:val="26"/>
        </w:rPr>
        <w:t>Улучшение уличного освещения</w:t>
      </w:r>
      <w:r w:rsidR="00373379">
        <w:rPr>
          <w:sz w:val="26"/>
          <w:szCs w:val="26"/>
        </w:rPr>
        <w:t xml:space="preserve">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86041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60419">
        <w:rPr>
          <w:sz w:val="26"/>
          <w:szCs w:val="26"/>
        </w:rPr>
        <w:t>Согласно пояснительной записке,</w:t>
      </w:r>
      <w:r w:rsidR="003A5921">
        <w:rPr>
          <w:sz w:val="26"/>
          <w:szCs w:val="26"/>
        </w:rPr>
        <w:t xml:space="preserve"> внесение из</w:t>
      </w:r>
      <w:r w:rsidR="00CB2B3B">
        <w:rPr>
          <w:sz w:val="26"/>
          <w:szCs w:val="26"/>
        </w:rPr>
        <w:t xml:space="preserve">менений </w:t>
      </w:r>
      <w:r w:rsidR="00342F1C">
        <w:rPr>
          <w:sz w:val="26"/>
          <w:szCs w:val="26"/>
        </w:rPr>
        <w:t>обусловлено</w:t>
      </w:r>
      <w:r w:rsidR="00373379">
        <w:rPr>
          <w:sz w:val="26"/>
          <w:szCs w:val="26"/>
        </w:rPr>
        <w:t xml:space="preserve">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16.12.2022г. № 44-НПА «О бюджете Пожарского муниципального округа на 2023 год и</w:t>
      </w:r>
      <w:r w:rsidR="004054E5">
        <w:rPr>
          <w:sz w:val="26"/>
          <w:szCs w:val="26"/>
        </w:rPr>
        <w:t xml:space="preserve"> плановый период 2024 и 2025 годы».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943E15" w:rsidRDefault="00943E15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 исполнителем Программы определен отдел строительства и проведения ремонтов администрации Пожарского муниципального округа.</w:t>
      </w:r>
    </w:p>
    <w:p w:rsidR="004054E5" w:rsidRDefault="00943E15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качестве соисполнителей определены: отдел жизнеобеспечения администрации Пожарского муниципального округа и отдел закупок администрации Пожарского муниципального округа.</w:t>
      </w:r>
      <w:r w:rsidR="004054E5">
        <w:rPr>
          <w:sz w:val="26"/>
          <w:szCs w:val="26"/>
        </w:rPr>
        <w:t xml:space="preserve"> 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943E15">
        <w:rPr>
          <w:sz w:val="26"/>
          <w:szCs w:val="26"/>
        </w:rPr>
        <w:t>обеспечение электроснабжения населения и уличного освещения в границах Пожарского муниципального округа. Повышение надежности электроснабжения и уличного освещения путем ремонта и технического обслуживания электросетей.  Исключение аварийных ситуаций на объектах электроснабжения и уличного освещения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DB7C65" w:rsidRDefault="008117D1" w:rsidP="00A01973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предлагается </w:t>
      </w:r>
      <w:r w:rsidR="00E71A8F">
        <w:rPr>
          <w:sz w:val="26"/>
          <w:szCs w:val="26"/>
        </w:rPr>
        <w:t>у</w:t>
      </w:r>
      <w:r w:rsidR="00A01973">
        <w:rPr>
          <w:sz w:val="26"/>
          <w:szCs w:val="26"/>
        </w:rPr>
        <w:t>меньшить</w:t>
      </w:r>
      <w:r w:rsidR="00E71A8F">
        <w:rPr>
          <w:sz w:val="26"/>
          <w:szCs w:val="26"/>
        </w:rPr>
        <w:t xml:space="preserve"> бюджетные ассигнования</w:t>
      </w:r>
      <w:r w:rsidR="00A01973">
        <w:rPr>
          <w:sz w:val="26"/>
          <w:szCs w:val="26"/>
        </w:rPr>
        <w:t xml:space="preserve"> </w:t>
      </w:r>
      <w:r w:rsidR="00CB085D">
        <w:rPr>
          <w:sz w:val="26"/>
          <w:szCs w:val="26"/>
        </w:rPr>
        <w:t xml:space="preserve">на </w:t>
      </w:r>
      <w:r w:rsidR="00A01973">
        <w:rPr>
          <w:sz w:val="26"/>
          <w:szCs w:val="26"/>
        </w:rPr>
        <w:t>1 603 791,0</w:t>
      </w:r>
      <w:r w:rsidR="00822076">
        <w:rPr>
          <w:sz w:val="26"/>
          <w:szCs w:val="26"/>
        </w:rPr>
        <w:t xml:space="preserve"> </w:t>
      </w:r>
      <w:r w:rsidR="00A01973">
        <w:rPr>
          <w:sz w:val="26"/>
          <w:szCs w:val="26"/>
        </w:rPr>
        <w:t>руб.</w:t>
      </w:r>
    </w:p>
    <w:p w:rsidR="001443AB" w:rsidRDefault="007A6EAD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7A6EAD">
        <w:rPr>
          <w:b/>
          <w:i/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A01973">
        <w:rPr>
          <w:sz w:val="26"/>
          <w:szCs w:val="26"/>
        </w:rPr>
        <w:t>12 271 804,0 руб.</w:t>
      </w:r>
    </w:p>
    <w:p w:rsidR="00A01973" w:rsidRDefault="00A01973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мероприятий муниципальной программы осуществляется за счет средств местного бюджета.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lastRenderedPageBreak/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A01973">
        <w:rPr>
          <w:sz w:val="26"/>
          <w:szCs w:val="26"/>
        </w:rPr>
        <w:t>5 751 304,0 руб</w:t>
      </w:r>
      <w:r w:rsidR="009A0E1F" w:rsidRPr="00C15A27">
        <w:rPr>
          <w:sz w:val="26"/>
          <w:szCs w:val="26"/>
        </w:rPr>
        <w:t>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A01973">
        <w:rPr>
          <w:sz w:val="26"/>
          <w:szCs w:val="26"/>
        </w:rPr>
        <w:t xml:space="preserve"> 3 205 000,0</w:t>
      </w:r>
      <w:r w:rsidR="008D087C">
        <w:rPr>
          <w:sz w:val="26"/>
          <w:szCs w:val="26"/>
        </w:rPr>
        <w:t xml:space="preserve"> руб.</w:t>
      </w:r>
      <w:r w:rsidR="00A01973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A01973">
        <w:rPr>
          <w:sz w:val="26"/>
          <w:szCs w:val="26"/>
        </w:rPr>
        <w:t xml:space="preserve"> год – 3 315 500,0</w:t>
      </w:r>
      <w:r w:rsidR="008D31F5" w:rsidRPr="00C15A27">
        <w:rPr>
          <w:sz w:val="26"/>
          <w:szCs w:val="26"/>
        </w:rPr>
        <w:t xml:space="preserve"> руб.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8D087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99461B">
        <w:rPr>
          <w:sz w:val="26"/>
          <w:szCs w:val="26"/>
        </w:rPr>
        <w:t>мме 12 </w:t>
      </w:r>
      <w:r w:rsidR="00FA3F3B">
        <w:rPr>
          <w:sz w:val="26"/>
          <w:szCs w:val="26"/>
        </w:rPr>
        <w:t>271</w:t>
      </w:r>
      <w:r w:rsidR="0099461B">
        <w:rPr>
          <w:sz w:val="26"/>
          <w:szCs w:val="26"/>
        </w:rPr>
        <w:t>,8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99461B">
        <w:rPr>
          <w:sz w:val="26"/>
          <w:szCs w:val="26"/>
        </w:rPr>
        <w:t xml:space="preserve"> 5 751,3 тыс. руб.-</w:t>
      </w:r>
      <w:r w:rsidR="00D31351" w:rsidRPr="00C15A27">
        <w:rPr>
          <w:sz w:val="26"/>
          <w:szCs w:val="26"/>
        </w:rPr>
        <w:t xml:space="preserve"> за сч</w:t>
      </w:r>
      <w:r w:rsidR="00D31351">
        <w:rPr>
          <w:sz w:val="26"/>
          <w:szCs w:val="26"/>
        </w:rPr>
        <w:t>е</w:t>
      </w:r>
      <w:r w:rsidR="000F1DE3">
        <w:rPr>
          <w:sz w:val="26"/>
          <w:szCs w:val="26"/>
        </w:rPr>
        <w:t>т средств</w:t>
      </w:r>
      <w:r w:rsidR="0099461B">
        <w:rPr>
          <w:sz w:val="26"/>
          <w:szCs w:val="26"/>
        </w:rPr>
        <w:t xml:space="preserve"> местного</w:t>
      </w:r>
      <w:r w:rsidR="000F1DE3">
        <w:rPr>
          <w:sz w:val="26"/>
          <w:szCs w:val="26"/>
        </w:rPr>
        <w:t xml:space="preserve"> </w:t>
      </w:r>
      <w:r w:rsidR="00D31351">
        <w:rPr>
          <w:sz w:val="26"/>
          <w:szCs w:val="26"/>
        </w:rPr>
        <w:t>бюдж</w:t>
      </w:r>
      <w:r w:rsidR="003B757E">
        <w:rPr>
          <w:sz w:val="26"/>
          <w:szCs w:val="26"/>
        </w:rPr>
        <w:t>ета</w:t>
      </w:r>
      <w:r>
        <w:rPr>
          <w:sz w:val="26"/>
          <w:szCs w:val="26"/>
        </w:rPr>
        <w:t>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99461B">
        <w:rPr>
          <w:sz w:val="26"/>
          <w:szCs w:val="26"/>
        </w:rPr>
        <w:t xml:space="preserve"> 3 205,0</w:t>
      </w:r>
      <w:r w:rsidR="000F1DE3">
        <w:rPr>
          <w:sz w:val="26"/>
          <w:szCs w:val="26"/>
        </w:rPr>
        <w:t xml:space="preserve"> тыс. руб.</w:t>
      </w:r>
      <w:r w:rsidR="0099461B">
        <w:rPr>
          <w:sz w:val="26"/>
          <w:szCs w:val="26"/>
        </w:rPr>
        <w:t xml:space="preserve"> -</w:t>
      </w:r>
      <w:r w:rsidR="00086E3B">
        <w:rPr>
          <w:sz w:val="26"/>
          <w:szCs w:val="26"/>
        </w:rPr>
        <w:t xml:space="preserve"> за счет средств </w:t>
      </w:r>
      <w:r w:rsidR="0099461B">
        <w:rPr>
          <w:sz w:val="26"/>
          <w:szCs w:val="26"/>
        </w:rPr>
        <w:t>местного бюджета</w:t>
      </w:r>
      <w:r w:rsidR="000F1DE3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99461B">
        <w:rPr>
          <w:sz w:val="26"/>
          <w:szCs w:val="26"/>
        </w:rPr>
        <w:t xml:space="preserve"> год – 3 315,5</w:t>
      </w:r>
      <w:r w:rsidR="000F1DE3">
        <w:rPr>
          <w:sz w:val="26"/>
          <w:szCs w:val="26"/>
        </w:rPr>
        <w:t xml:space="preserve"> тыс. руб.</w:t>
      </w:r>
      <w:r w:rsidR="0099461B">
        <w:rPr>
          <w:sz w:val="26"/>
          <w:szCs w:val="26"/>
        </w:rPr>
        <w:t xml:space="preserve"> -</w:t>
      </w:r>
      <w:r w:rsidR="00AA6C23">
        <w:rPr>
          <w:sz w:val="26"/>
          <w:szCs w:val="26"/>
        </w:rPr>
        <w:t xml:space="preserve"> </w:t>
      </w:r>
      <w:r w:rsidR="0099461B">
        <w:rPr>
          <w:sz w:val="26"/>
          <w:szCs w:val="26"/>
        </w:rPr>
        <w:t>за счет средств местного бюджета.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197A28">
        <w:rPr>
          <w:sz w:val="26"/>
          <w:szCs w:val="26"/>
        </w:rPr>
        <w:t>Таким образом, объемы финансирования</w:t>
      </w:r>
      <w:r w:rsidR="006D2289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197A28">
        <w:rPr>
          <w:sz w:val="26"/>
          <w:szCs w:val="26"/>
        </w:rPr>
        <w:t>Пожарского муниципального округа</w:t>
      </w:r>
      <w:r w:rsidR="00FE5675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соответствуют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ED6F4C" w:rsidRPr="00ED6F4C" w:rsidRDefault="006678E4" w:rsidP="002904EA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Согласно пояснительно</w:t>
      </w:r>
      <w:r w:rsidR="006141B8">
        <w:rPr>
          <w:sz w:val="26"/>
          <w:szCs w:val="26"/>
        </w:rPr>
        <w:t>й записке в связи с планируемой передачей линии</w:t>
      </w:r>
      <w:r w:rsidR="002904EA">
        <w:rPr>
          <w:sz w:val="26"/>
          <w:szCs w:val="26"/>
        </w:rPr>
        <w:t xml:space="preserve"> электроснабжения</w:t>
      </w:r>
      <w:r w:rsidR="006141B8">
        <w:rPr>
          <w:sz w:val="26"/>
          <w:szCs w:val="26"/>
        </w:rPr>
        <w:t xml:space="preserve"> ВЛ 10кВ «Лучегорск – очистные сооружения» в аренду ресурсоснабжающей организации</w:t>
      </w:r>
      <w:r w:rsidR="002904EA">
        <w:rPr>
          <w:sz w:val="26"/>
          <w:szCs w:val="26"/>
        </w:rPr>
        <w:t>,</w:t>
      </w:r>
      <w:r w:rsidR="006141B8">
        <w:rPr>
          <w:sz w:val="26"/>
          <w:szCs w:val="26"/>
        </w:rPr>
        <w:t xml:space="preserve"> предлагается уменьшить</w:t>
      </w:r>
      <w:r>
        <w:rPr>
          <w:sz w:val="26"/>
          <w:szCs w:val="26"/>
        </w:rPr>
        <w:t xml:space="preserve"> объемы финансир</w:t>
      </w:r>
      <w:r w:rsidR="006141B8">
        <w:rPr>
          <w:sz w:val="26"/>
          <w:szCs w:val="26"/>
        </w:rPr>
        <w:t>ования, предусмотренные на ремонт указанной линии</w:t>
      </w:r>
      <w:r w:rsidR="002904EA">
        <w:rPr>
          <w:sz w:val="26"/>
          <w:szCs w:val="26"/>
        </w:rPr>
        <w:t xml:space="preserve"> электроснабжения в сумме 1 603 791,0 руб.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Выводы</w:t>
      </w:r>
    </w:p>
    <w:p w:rsidR="005A1929" w:rsidRPr="00C15A27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7351C9" w:rsidRPr="00C15A27">
        <w:rPr>
          <w:sz w:val="26"/>
          <w:szCs w:val="26"/>
        </w:rPr>
        <w:t xml:space="preserve"> «О внесении изменений в</w:t>
      </w:r>
      <w:r w:rsidR="003667C8">
        <w:rPr>
          <w:sz w:val="26"/>
          <w:szCs w:val="26"/>
        </w:rPr>
        <w:t xml:space="preserve"> постановление администрации </w:t>
      </w:r>
      <w:r w:rsidR="00C35F74">
        <w:rPr>
          <w:sz w:val="26"/>
          <w:szCs w:val="26"/>
        </w:rPr>
        <w:t>Пожарского муниципального района</w:t>
      </w:r>
      <w:r w:rsidR="002904EA">
        <w:rPr>
          <w:sz w:val="26"/>
          <w:szCs w:val="26"/>
        </w:rPr>
        <w:t xml:space="preserve"> от 30.12.2022 года № 1067</w:t>
      </w:r>
      <w:r w:rsidR="003667C8">
        <w:rPr>
          <w:sz w:val="26"/>
          <w:szCs w:val="26"/>
        </w:rPr>
        <w:t>-па 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2904EA">
        <w:rPr>
          <w:sz w:val="26"/>
          <w:szCs w:val="26"/>
        </w:rPr>
        <w:t>Улучшение уличного освещения</w:t>
      </w:r>
      <w:r w:rsidR="009B04AB">
        <w:rPr>
          <w:sz w:val="26"/>
          <w:szCs w:val="26"/>
        </w:rPr>
        <w:t xml:space="preserve"> </w:t>
      </w:r>
      <w:r w:rsidR="00457B21">
        <w:rPr>
          <w:sz w:val="26"/>
          <w:szCs w:val="26"/>
        </w:rPr>
        <w:t>Пожарского муниципального округа на 2023- 2025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Председатель </w:t>
      </w:r>
      <w:bookmarkStart w:id="0" w:name="_GoBack"/>
      <w:r w:rsidRPr="00C15A27">
        <w:rPr>
          <w:sz w:val="26"/>
          <w:szCs w:val="26"/>
        </w:rPr>
        <w:t>К</w:t>
      </w:r>
      <w:r w:rsidR="00822DEF" w:rsidRPr="00C15A27">
        <w:rPr>
          <w:sz w:val="26"/>
          <w:szCs w:val="26"/>
        </w:rPr>
        <w:t>онтрольно</w:t>
      </w:r>
      <w:bookmarkEnd w:id="0"/>
      <w:r w:rsidR="00822DEF" w:rsidRPr="00C15A27">
        <w:rPr>
          <w:sz w:val="26"/>
          <w:szCs w:val="26"/>
        </w:rPr>
        <w:t xml:space="preserve">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11" w:rsidRDefault="00576511">
      <w:r>
        <w:separator/>
      </w:r>
    </w:p>
  </w:endnote>
  <w:endnote w:type="continuationSeparator" w:id="0">
    <w:p w:rsidR="00576511" w:rsidRDefault="0057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11" w:rsidRDefault="00576511">
      <w:r>
        <w:separator/>
      </w:r>
    </w:p>
  </w:footnote>
  <w:footnote w:type="continuationSeparator" w:id="0">
    <w:p w:rsidR="00576511" w:rsidRDefault="00576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514C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639A"/>
    <w:rsid w:val="000371BA"/>
    <w:rsid w:val="000372FE"/>
    <w:rsid w:val="00041044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0D34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54BC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7E86"/>
    <w:rsid w:val="002316DA"/>
    <w:rsid w:val="002408C0"/>
    <w:rsid w:val="002416E4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4E72"/>
    <w:rsid w:val="00266224"/>
    <w:rsid w:val="002706D8"/>
    <w:rsid w:val="00274244"/>
    <w:rsid w:val="0027589B"/>
    <w:rsid w:val="00280734"/>
    <w:rsid w:val="00283ED9"/>
    <w:rsid w:val="00284A93"/>
    <w:rsid w:val="002904EA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D9B"/>
    <w:rsid w:val="00332085"/>
    <w:rsid w:val="0033422B"/>
    <w:rsid w:val="00334A04"/>
    <w:rsid w:val="00340AA9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054E5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11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3E0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247"/>
    <w:rsid w:val="005D6C0C"/>
    <w:rsid w:val="005D6D20"/>
    <w:rsid w:val="005E123D"/>
    <w:rsid w:val="005E51DB"/>
    <w:rsid w:val="005F0F76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41B8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A7FFA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52A"/>
    <w:rsid w:val="008E6CDC"/>
    <w:rsid w:val="008F2FE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43E15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461B"/>
    <w:rsid w:val="00995A4B"/>
    <w:rsid w:val="009975F3"/>
    <w:rsid w:val="00997B4C"/>
    <w:rsid w:val="009A0E1F"/>
    <w:rsid w:val="009A19AA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7730"/>
    <w:rsid w:val="009D7FD6"/>
    <w:rsid w:val="009E1005"/>
    <w:rsid w:val="009E2269"/>
    <w:rsid w:val="009E23A1"/>
    <w:rsid w:val="009E6F00"/>
    <w:rsid w:val="009F3924"/>
    <w:rsid w:val="009F3E61"/>
    <w:rsid w:val="009F6BF2"/>
    <w:rsid w:val="00A01973"/>
    <w:rsid w:val="00A1088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6F2A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A1503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5EF7"/>
    <w:rsid w:val="00BC62FE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57E5E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16A05"/>
    <w:rsid w:val="00D22F62"/>
    <w:rsid w:val="00D23480"/>
    <w:rsid w:val="00D2514C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2F8"/>
    <w:rsid w:val="00ED07C7"/>
    <w:rsid w:val="00ED2222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3F3B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A96497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EEF9D-A90A-41E7-8FF8-0C26315C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14</cp:revision>
  <cp:lastPrinted>2023-03-19T22:32:00Z</cp:lastPrinted>
  <dcterms:created xsi:type="dcterms:W3CDTF">2023-03-17T05:02:00Z</dcterms:created>
  <dcterms:modified xsi:type="dcterms:W3CDTF">2023-03-19T22:34:00Z</dcterms:modified>
</cp:coreProperties>
</file>