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  <w:bookmarkStart w:id="0" w:name="_GoBack"/>
      <w:bookmarkEnd w:id="0"/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72188E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24</w:t>
      </w:r>
      <w:r w:rsidR="00AD0735">
        <w:rPr>
          <w:sz w:val="26"/>
          <w:szCs w:val="26"/>
        </w:rPr>
        <w:t xml:space="preserve"> мая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061725">
        <w:rPr>
          <w:sz w:val="26"/>
          <w:szCs w:val="26"/>
        </w:rPr>
        <w:t>№ 29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00DF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061725">
              <w:rPr>
                <w:sz w:val="26"/>
                <w:szCs w:val="26"/>
              </w:rPr>
              <w:t>Обес</w:t>
            </w:r>
            <w:r w:rsidR="008F6ACB">
              <w:rPr>
                <w:sz w:val="26"/>
                <w:szCs w:val="26"/>
              </w:rPr>
              <w:t xml:space="preserve">печение  устойчивого сокращения непригодного для проживания жилищного фонда на территории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8F6ACB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534F39" w:rsidRPr="00DD0326" w:rsidRDefault="00534F3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i/>
          <w:sz w:val="26"/>
          <w:szCs w:val="26"/>
        </w:rPr>
      </w:pPr>
      <w:r w:rsidRPr="00DD0326">
        <w:rPr>
          <w:b/>
          <w:i/>
          <w:sz w:val="26"/>
          <w:szCs w:val="26"/>
        </w:rPr>
        <w:lastRenderedPageBreak/>
        <w:t>Контрольно-счетная палата обращает внимание, что отсутствие пояснительной записки не позволяет установить причины разработки данной муниципальной программы.</w:t>
      </w:r>
    </w:p>
    <w:p w:rsidR="00860419" w:rsidRDefault="00FF47EE" w:rsidP="00FF47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Учитывая, что на дату подготовки настоящего заключения в Думу Пожарского муниципального округа внесен проект</w:t>
      </w:r>
      <w:r w:rsidR="00373379">
        <w:rPr>
          <w:sz w:val="26"/>
          <w:szCs w:val="26"/>
        </w:rPr>
        <w:t xml:space="preserve">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>
        <w:rPr>
          <w:sz w:val="26"/>
          <w:szCs w:val="26"/>
        </w:rPr>
        <w:t>, которым предложены в том числе изменения объемов финансирования мероприятий данной муниципальной программы, Контрольно-счетная палата в рамках подготовки заключения опирается на информацию из пояснительной записки к указанному нормативному правовому акту.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A70412" w:rsidRDefault="00226697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766D00" w:rsidRPr="00766D00" w:rsidRDefault="00766D00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Так,</w:t>
      </w:r>
      <w:r>
        <w:rPr>
          <w:sz w:val="26"/>
          <w:szCs w:val="26"/>
        </w:rPr>
        <w:t xml:space="preserve"> в табличной части Паспорта отсутствует раздел «Задачи муниципальной программы».</w:t>
      </w:r>
    </w:p>
    <w:p w:rsidR="00723B56" w:rsidRDefault="00723B56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Порядка № 177-па (п.п 7 ч. 3.2 раздела 3)</w:t>
      </w:r>
      <w:r w:rsidR="009323A5">
        <w:rPr>
          <w:sz w:val="26"/>
          <w:szCs w:val="26"/>
        </w:rPr>
        <w:t xml:space="preserve"> текстовая часть муниципальной программы должна включать в том числе разде  </w:t>
      </w:r>
      <w:r>
        <w:rPr>
          <w:sz w:val="26"/>
          <w:szCs w:val="26"/>
        </w:rPr>
        <w:t xml:space="preserve"> </w:t>
      </w:r>
      <w:r w:rsidR="009323A5">
        <w:rPr>
          <w:sz w:val="26"/>
          <w:szCs w:val="26"/>
        </w:rPr>
        <w:lastRenderedPageBreak/>
        <w:t>«Ц</w:t>
      </w:r>
      <w:r>
        <w:rPr>
          <w:sz w:val="26"/>
          <w:szCs w:val="26"/>
        </w:rPr>
        <w:t>елевые показатели (ожидаемые результаты реализации муниципальной программы, измеряемые количественные показатели решения поставленных задач по года</w:t>
      </w:r>
      <w:r w:rsidR="00426610">
        <w:rPr>
          <w:sz w:val="26"/>
          <w:szCs w:val="26"/>
        </w:rPr>
        <w:t>м</w:t>
      </w:r>
      <w:r>
        <w:rPr>
          <w:sz w:val="26"/>
          <w:szCs w:val="26"/>
        </w:rPr>
        <w:t>)</w:t>
      </w:r>
      <w:r w:rsidR="009323A5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E17245" w:rsidRDefault="007825FB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7825FB">
        <w:rPr>
          <w:b/>
          <w:i/>
          <w:sz w:val="26"/>
          <w:szCs w:val="26"/>
        </w:rPr>
        <w:t>Раздел «Целевые показатели» в текстовой части Паспорта отсутствует.</w:t>
      </w:r>
    </w:p>
    <w:p w:rsidR="00E17245" w:rsidRDefault="00E17245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В табличной части </w:t>
      </w:r>
      <w:r>
        <w:rPr>
          <w:sz w:val="26"/>
          <w:szCs w:val="26"/>
        </w:rPr>
        <w:t xml:space="preserve">Паспорта в качестве важнейших целевых показателей установлены: количество снесенных расселенных жилых домов, находящихся в собственности Пожарского муниципального округа, а также </w:t>
      </w:r>
      <w:r w:rsidRPr="00E17245">
        <w:rPr>
          <w:b/>
          <w:i/>
          <w:sz w:val="26"/>
          <w:szCs w:val="26"/>
        </w:rPr>
        <w:t>количество многоквартирных домов, в которых проведен капитальный ремонт тепловых узлов</w:t>
      </w:r>
      <w:r>
        <w:rPr>
          <w:sz w:val="26"/>
          <w:szCs w:val="26"/>
        </w:rPr>
        <w:t>.</w:t>
      </w:r>
    </w:p>
    <w:p w:rsidR="007825FB" w:rsidRPr="00E17245" w:rsidRDefault="00E17245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E17245">
        <w:rPr>
          <w:b/>
          <w:i/>
          <w:sz w:val="26"/>
          <w:szCs w:val="26"/>
        </w:rPr>
        <w:t>При этом,</w:t>
      </w:r>
      <w:r w:rsidR="007825FB" w:rsidRPr="00E17245"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согласно информации из раздела 7 «Оценка эффективности реализации программы» (текстовая часть), одним из результатов реализации данной программы является </w:t>
      </w:r>
      <w:r w:rsidRPr="00243BF2">
        <w:rPr>
          <w:b/>
          <w:i/>
          <w:sz w:val="26"/>
          <w:szCs w:val="26"/>
        </w:rPr>
        <w:t>количество установленных приборов учета потребления коммунальных ресурсов в 4-х многоквартирных домах</w:t>
      </w:r>
      <w:r>
        <w:rPr>
          <w:sz w:val="26"/>
          <w:szCs w:val="26"/>
        </w:rPr>
        <w:t xml:space="preserve">. </w:t>
      </w:r>
    </w:p>
    <w:p w:rsidR="00883D2A" w:rsidRPr="007825FB" w:rsidRDefault="00883D2A" w:rsidP="00CA4326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83D2A">
        <w:rPr>
          <w:b/>
          <w:i/>
          <w:sz w:val="26"/>
          <w:szCs w:val="26"/>
        </w:rPr>
        <w:t>Обращаю внимание,</w:t>
      </w:r>
      <w:r>
        <w:rPr>
          <w:sz w:val="26"/>
          <w:szCs w:val="26"/>
        </w:rPr>
        <w:t xml:space="preserve"> что раздел 7 «Оценка эффективности реализации программы» (текстовая часть Паспорта) содержит информацию об ожидаемых</w:t>
      </w:r>
      <w:r w:rsidR="00CA4326">
        <w:rPr>
          <w:sz w:val="26"/>
          <w:szCs w:val="26"/>
        </w:rPr>
        <w:t xml:space="preserve"> результатах реализации программы и не содержит </w:t>
      </w:r>
      <w:r w:rsidR="00D20542">
        <w:rPr>
          <w:sz w:val="26"/>
          <w:szCs w:val="26"/>
        </w:rPr>
        <w:t xml:space="preserve">показатели, необходимые для анализа и оценки конкретных результатов выполнения муниципальной программы по годам, </w:t>
      </w:r>
      <w:r w:rsidR="00D20542" w:rsidRPr="00D20542">
        <w:rPr>
          <w:b/>
          <w:i/>
          <w:sz w:val="26"/>
          <w:szCs w:val="26"/>
        </w:rPr>
        <w:t>что является нарушением Порядка № 177-па</w:t>
      </w:r>
      <w:r w:rsidR="00D20542">
        <w:rPr>
          <w:sz w:val="26"/>
          <w:szCs w:val="26"/>
        </w:rPr>
        <w:t xml:space="preserve">. </w:t>
      </w:r>
      <w:r w:rsidR="00CA4326">
        <w:rPr>
          <w:sz w:val="26"/>
          <w:szCs w:val="26"/>
        </w:rPr>
        <w:t xml:space="preserve"> 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Программы </w:t>
      </w:r>
      <w:r w:rsidR="00E0569A">
        <w:rPr>
          <w:sz w:val="26"/>
          <w:szCs w:val="26"/>
        </w:rPr>
        <w:t>определен жилищный отдел</w:t>
      </w:r>
      <w:r>
        <w:rPr>
          <w:sz w:val="26"/>
          <w:szCs w:val="26"/>
        </w:rPr>
        <w:t xml:space="preserve"> администрации Пожарского муниципального округа</w:t>
      </w:r>
      <w:r w:rsidR="00E0569A">
        <w:rPr>
          <w:sz w:val="26"/>
          <w:szCs w:val="26"/>
        </w:rPr>
        <w:t>, отдел закупок администрации Пожарского муниципального округа.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E0569A">
        <w:rPr>
          <w:sz w:val="26"/>
          <w:szCs w:val="26"/>
        </w:rPr>
        <w:t xml:space="preserve">создание безопасных и благоприятных условий проживания граждан; капитальный ремонт тепловых узлов учета </w:t>
      </w:r>
      <w:r w:rsidR="00E940F3">
        <w:rPr>
          <w:sz w:val="26"/>
          <w:szCs w:val="26"/>
        </w:rPr>
        <w:t>многоквартирных домов; снос расселенных домов, находящихся в собственности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B00DF2">
        <w:rPr>
          <w:sz w:val="26"/>
          <w:szCs w:val="26"/>
        </w:rPr>
        <w:t>1 939 297,15</w:t>
      </w:r>
      <w:r w:rsidR="001F7BEE" w:rsidRPr="00C15A27">
        <w:rPr>
          <w:sz w:val="26"/>
          <w:szCs w:val="26"/>
        </w:rPr>
        <w:t xml:space="preserve">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B00DF2">
        <w:rPr>
          <w:sz w:val="26"/>
          <w:szCs w:val="26"/>
        </w:rPr>
        <w:t xml:space="preserve"> бюджета 1 039 591,0</w:t>
      </w:r>
      <w:r w:rsidR="00F73C7A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руб.</w:t>
      </w:r>
      <w:r w:rsidR="00B5678C" w:rsidRPr="00C15A27">
        <w:rPr>
          <w:sz w:val="26"/>
          <w:szCs w:val="26"/>
        </w:rPr>
        <w:t xml:space="preserve">; </w:t>
      </w:r>
      <w:r w:rsidR="00AB2D28">
        <w:rPr>
          <w:sz w:val="26"/>
          <w:szCs w:val="26"/>
        </w:rPr>
        <w:t>за счет средств</w:t>
      </w:r>
      <w:r w:rsidR="001B22D6" w:rsidRPr="00C15A27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бю</w:t>
      </w:r>
      <w:r w:rsidR="00B00DF2">
        <w:rPr>
          <w:sz w:val="26"/>
          <w:szCs w:val="26"/>
        </w:rPr>
        <w:t>джета Приморского края 899 706,15</w:t>
      </w:r>
      <w:r w:rsidR="00AB2D28">
        <w:rPr>
          <w:sz w:val="26"/>
          <w:szCs w:val="26"/>
        </w:rPr>
        <w:t xml:space="preserve">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74755E">
        <w:rPr>
          <w:sz w:val="26"/>
          <w:szCs w:val="26"/>
        </w:rPr>
        <w:t>899 706,15</w:t>
      </w:r>
      <w:r w:rsidR="007147CD" w:rsidRPr="00C15A27">
        <w:rPr>
          <w:sz w:val="26"/>
          <w:szCs w:val="26"/>
        </w:rPr>
        <w:t xml:space="preserve"> руб., в том числе</w:t>
      </w:r>
      <w:r w:rsidR="009A0E1F" w:rsidRPr="00C15A27">
        <w:rPr>
          <w:sz w:val="26"/>
          <w:szCs w:val="26"/>
        </w:rPr>
        <w:t>: за счет средств</w:t>
      </w:r>
      <w:r w:rsidR="008D087C">
        <w:rPr>
          <w:sz w:val="26"/>
          <w:szCs w:val="26"/>
        </w:rPr>
        <w:t xml:space="preserve"> </w:t>
      </w:r>
      <w:r w:rsidR="009A0E1F" w:rsidRPr="00C15A27">
        <w:rPr>
          <w:sz w:val="26"/>
          <w:szCs w:val="26"/>
        </w:rPr>
        <w:t>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8D087C">
        <w:rPr>
          <w:sz w:val="26"/>
          <w:szCs w:val="26"/>
        </w:rPr>
        <w:t xml:space="preserve">ета Приморского края – </w:t>
      </w:r>
      <w:r w:rsidR="009A0E1F" w:rsidRPr="00C15A27">
        <w:rPr>
          <w:sz w:val="26"/>
          <w:szCs w:val="26"/>
        </w:rPr>
        <w:t xml:space="preserve"> </w:t>
      </w:r>
      <w:r w:rsidR="0074755E">
        <w:rPr>
          <w:sz w:val="26"/>
          <w:szCs w:val="26"/>
        </w:rPr>
        <w:t>899 706,15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74755E">
        <w:rPr>
          <w:sz w:val="26"/>
          <w:szCs w:val="26"/>
        </w:rPr>
        <w:t>местного бюджета – 0,0</w:t>
      </w:r>
      <w:r w:rsidR="009A0E1F" w:rsidRPr="00C15A27">
        <w:rPr>
          <w:sz w:val="26"/>
          <w:szCs w:val="26"/>
        </w:rPr>
        <w:t xml:space="preserve"> руб.;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456 727,0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582 864,0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74755E">
        <w:rPr>
          <w:sz w:val="26"/>
          <w:szCs w:val="26"/>
        </w:rPr>
        <w:t>е 1 939,29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>899,71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</w:t>
      </w:r>
      <w:r w:rsidR="000F1DE3">
        <w:rPr>
          <w:sz w:val="26"/>
          <w:szCs w:val="26"/>
        </w:rPr>
        <w:t xml:space="preserve">т средств </w:t>
      </w:r>
      <w:r w:rsidR="00D31351">
        <w:rPr>
          <w:sz w:val="26"/>
          <w:szCs w:val="26"/>
        </w:rPr>
        <w:t>бюдж</w:t>
      </w:r>
      <w:r w:rsidR="003B757E">
        <w:rPr>
          <w:sz w:val="26"/>
          <w:szCs w:val="26"/>
        </w:rPr>
        <w:t>е</w:t>
      </w:r>
      <w:r w:rsidR="009D257B">
        <w:rPr>
          <w:sz w:val="26"/>
          <w:szCs w:val="26"/>
        </w:rPr>
        <w:t>та Приморского кр</w:t>
      </w:r>
      <w:r w:rsidR="0074755E">
        <w:rPr>
          <w:sz w:val="26"/>
          <w:szCs w:val="26"/>
        </w:rPr>
        <w:t>ая – 899,71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74755E">
        <w:rPr>
          <w:sz w:val="26"/>
          <w:szCs w:val="26"/>
        </w:rPr>
        <w:t>бюджета – 0,0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456,72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582,86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AA1C46" w:rsidRPr="009062E8">
        <w:rPr>
          <w:sz w:val="26"/>
          <w:szCs w:val="26"/>
        </w:rPr>
        <w:t xml:space="preserve"> и</w:t>
      </w:r>
      <w:r w:rsidR="009062E8" w:rsidRPr="009062E8">
        <w:rPr>
          <w:sz w:val="26"/>
          <w:szCs w:val="26"/>
        </w:rPr>
        <w:t xml:space="preserve"> плановый период 2024 и</w:t>
      </w:r>
      <w:r w:rsidR="00AA1C46" w:rsidRPr="009062E8">
        <w:rPr>
          <w:sz w:val="26"/>
          <w:szCs w:val="26"/>
        </w:rPr>
        <w:t xml:space="preserve"> 2025 годы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5D5AB9" w:rsidRDefault="0074755E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к проекту нормативного правового акта Думы Пожарского муниципального округа п</w:t>
      </w:r>
      <w:r w:rsidR="009062E8">
        <w:rPr>
          <w:sz w:val="26"/>
          <w:szCs w:val="26"/>
        </w:rPr>
        <w:t>редлагается уменьшить</w:t>
      </w:r>
      <w:r w:rsidR="00C51D82">
        <w:rPr>
          <w:sz w:val="26"/>
          <w:szCs w:val="26"/>
        </w:rPr>
        <w:t xml:space="preserve"> объемы финансирования мероприятий данной му</w:t>
      </w:r>
      <w:r w:rsidR="00E9547B">
        <w:rPr>
          <w:sz w:val="26"/>
          <w:szCs w:val="26"/>
        </w:rPr>
        <w:t>ниципальной программы на 899,71 тыс. руб.</w:t>
      </w:r>
      <w:r w:rsidR="00817942">
        <w:rPr>
          <w:sz w:val="26"/>
          <w:szCs w:val="26"/>
        </w:rPr>
        <w:t xml:space="preserve"> </w:t>
      </w:r>
      <w:r w:rsidR="00E9547B">
        <w:rPr>
          <w:sz w:val="26"/>
          <w:szCs w:val="26"/>
        </w:rPr>
        <w:lastRenderedPageBreak/>
        <w:t>в связи с исключением из муниципальной программы мероприятия по установке приборов учета тепловой энергии в МКД.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073FDD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2F348D" w:rsidRDefault="005D5AB9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5D5AB9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>
        <w:rPr>
          <w:b/>
          <w:i/>
          <w:sz w:val="26"/>
          <w:szCs w:val="26"/>
        </w:rPr>
        <w:t>,</w:t>
      </w:r>
      <w:r w:rsidRPr="005D5AB9">
        <w:rPr>
          <w:b/>
          <w:i/>
          <w:sz w:val="26"/>
          <w:szCs w:val="26"/>
        </w:rPr>
        <w:t xml:space="preserve"> указанные в настоящем заключении.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E3C" w:rsidRDefault="00E21E3C">
      <w:r>
        <w:separator/>
      </w:r>
    </w:p>
  </w:endnote>
  <w:endnote w:type="continuationSeparator" w:id="0">
    <w:p w:rsidR="00E21E3C" w:rsidRDefault="00E2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E3C" w:rsidRDefault="00E21E3C">
      <w:r>
        <w:separator/>
      </w:r>
    </w:p>
  </w:footnote>
  <w:footnote w:type="continuationSeparator" w:id="0">
    <w:p w:rsidR="00E21E3C" w:rsidRDefault="00E21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F108C">
      <w:rPr>
        <w:rStyle w:val="a8"/>
        <w:noProof/>
      </w:rPr>
      <w:t>5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8C569D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434AF-84E4-4D62-B57A-A229F1E9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25</cp:revision>
  <cp:lastPrinted>2023-02-16T04:34:00Z</cp:lastPrinted>
  <dcterms:created xsi:type="dcterms:W3CDTF">2023-05-22T23:32:00Z</dcterms:created>
  <dcterms:modified xsi:type="dcterms:W3CDTF">2023-05-23T05:53:00Z</dcterms:modified>
</cp:coreProperties>
</file>