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3C5383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rPr>
          <w:spacing w:val="70"/>
          <w:sz w:val="26"/>
          <w:szCs w:val="26"/>
        </w:rPr>
      </w:pPr>
      <w:bookmarkStart w:id="0" w:name="_GoBack"/>
      <w:bookmarkEnd w:id="0"/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4216CA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24</w:t>
      </w:r>
      <w:r w:rsidR="00AD0735">
        <w:rPr>
          <w:sz w:val="26"/>
          <w:szCs w:val="26"/>
        </w:rPr>
        <w:t xml:space="preserve"> мая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30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101A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101AF">
              <w:rPr>
                <w:sz w:val="26"/>
                <w:szCs w:val="26"/>
              </w:rPr>
              <w:t>Обеспечение жильем молодых семей</w:t>
            </w:r>
            <w:r w:rsidR="008F6ACB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D86469">
        <w:rPr>
          <w:sz w:val="26"/>
          <w:szCs w:val="26"/>
        </w:rPr>
        <w:t>Обеспечение жильем молодых семей</w:t>
      </w:r>
      <w:r w:rsidR="008F6ACB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534F39" w:rsidRPr="00DD0326" w:rsidRDefault="00534F3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i/>
          <w:sz w:val="26"/>
          <w:szCs w:val="26"/>
        </w:rPr>
      </w:pPr>
      <w:r w:rsidRPr="00DD0326">
        <w:rPr>
          <w:b/>
          <w:i/>
          <w:sz w:val="26"/>
          <w:szCs w:val="26"/>
        </w:rPr>
        <w:t>Контрольно-счетная палата обращает внимание, что отсутствие пояснительной записки не позволяет установить причины разработки данной муниципальной программы.</w:t>
      </w:r>
    </w:p>
    <w:p w:rsidR="00860419" w:rsidRDefault="00FF47EE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Учитывая, что на дату подготовки настоящего заключения в Думу Пожарского муниципального округа внесен проект</w:t>
      </w:r>
      <w:r w:rsidR="00373379">
        <w:rPr>
          <w:sz w:val="26"/>
          <w:szCs w:val="26"/>
        </w:rPr>
        <w:t xml:space="preserve">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>, которым предложены в том числе изменения объемов финансирования мероприятий данной муниципальной программы, Контрольно-счетная палата в рамках подготовки заключения опирается на информацию из пояснительной записки к указанному нормативному правовому акту.</w:t>
      </w:r>
    </w:p>
    <w:p w:rsidR="00C23488" w:rsidRDefault="00C23488" w:rsidP="00C23488">
      <w:pPr>
        <w:spacing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Контрольно-счетная палата отмечает, что в преамбуле </w:t>
      </w:r>
      <w:r>
        <w:rPr>
          <w:sz w:val="26"/>
          <w:szCs w:val="26"/>
        </w:rPr>
        <w:t>проекта постановления слово «района» следует изменить на слово «округа».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A70412" w:rsidRDefault="00226697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723B56" w:rsidRDefault="00723B56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Порядка № 177-па (п.п 7 ч. 3.2 раздела 3)</w:t>
      </w:r>
      <w:r w:rsidR="00EF5660">
        <w:rPr>
          <w:sz w:val="26"/>
          <w:szCs w:val="26"/>
        </w:rPr>
        <w:t xml:space="preserve"> текстовая часть муниципальной программы должна включать в том числе раздел</w:t>
      </w:r>
      <w:r>
        <w:rPr>
          <w:sz w:val="26"/>
          <w:szCs w:val="26"/>
        </w:rPr>
        <w:t xml:space="preserve"> </w:t>
      </w:r>
      <w:r w:rsidR="00EF5660">
        <w:rPr>
          <w:sz w:val="26"/>
          <w:szCs w:val="26"/>
        </w:rPr>
        <w:t>«</w:t>
      </w:r>
      <w:r w:rsidR="00910766">
        <w:rPr>
          <w:sz w:val="26"/>
          <w:szCs w:val="26"/>
        </w:rPr>
        <w:t>Ц</w:t>
      </w:r>
      <w:r>
        <w:rPr>
          <w:sz w:val="26"/>
          <w:szCs w:val="26"/>
        </w:rPr>
        <w:t>елевые показатели (ожидаемые результаты реализации муниципальной программы, измеряемые количественные показатели решения поставленных задач по года</w:t>
      </w:r>
      <w:r w:rsidR="00426610">
        <w:rPr>
          <w:sz w:val="26"/>
          <w:szCs w:val="26"/>
        </w:rPr>
        <w:t>м</w:t>
      </w:r>
      <w:r>
        <w:rPr>
          <w:sz w:val="26"/>
          <w:szCs w:val="26"/>
        </w:rPr>
        <w:t>)</w:t>
      </w:r>
      <w:r w:rsidR="00EF5660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17245" w:rsidRDefault="007825FB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7825FB">
        <w:rPr>
          <w:b/>
          <w:i/>
          <w:sz w:val="26"/>
          <w:szCs w:val="26"/>
        </w:rPr>
        <w:lastRenderedPageBreak/>
        <w:t>Раздел «Целевые показатели» в текстовой части Паспорта отсутствует.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</w:t>
      </w:r>
      <w:r w:rsidR="00563D0F">
        <w:rPr>
          <w:sz w:val="26"/>
          <w:szCs w:val="26"/>
        </w:rPr>
        <w:t>а администрация Пожарского муниципального округа</w:t>
      </w:r>
      <w:r w:rsidR="00E0569A">
        <w:rPr>
          <w:sz w:val="26"/>
          <w:szCs w:val="26"/>
        </w:rPr>
        <w:t>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563D0F">
        <w:rPr>
          <w:sz w:val="26"/>
          <w:szCs w:val="26"/>
        </w:rPr>
        <w:t>предоставление поддержки в решении жилищной проблемы молодым семьям Пожарского муниципального округа, признанным в установленном порядке нуждающимися в улучшении жилищных условий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A635B3">
        <w:rPr>
          <w:sz w:val="26"/>
          <w:szCs w:val="26"/>
        </w:rPr>
        <w:t>5 892 707,9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A635B3">
        <w:rPr>
          <w:sz w:val="26"/>
          <w:szCs w:val="26"/>
        </w:rPr>
        <w:t xml:space="preserve"> бюджета 1 483 909,81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B00DF2">
        <w:rPr>
          <w:sz w:val="26"/>
          <w:szCs w:val="26"/>
        </w:rPr>
        <w:t>д</w:t>
      </w:r>
      <w:r w:rsidR="00A635B3">
        <w:rPr>
          <w:sz w:val="26"/>
          <w:szCs w:val="26"/>
        </w:rPr>
        <w:t>жета Приморского края 4 408 798,09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A635B3">
        <w:rPr>
          <w:sz w:val="26"/>
          <w:szCs w:val="26"/>
        </w:rPr>
        <w:t>508 920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363 300,0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местного бюджета – 145 320,0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A635B3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3 972 650,26</w:t>
      </w:r>
      <w:r w:rsidR="00A635B3" w:rsidRPr="00C15A27">
        <w:rPr>
          <w:sz w:val="26"/>
          <w:szCs w:val="26"/>
        </w:rPr>
        <w:t xml:space="preserve"> руб., в том числе: за счет средств</w:t>
      </w:r>
      <w:r w:rsidR="00A635B3">
        <w:rPr>
          <w:sz w:val="26"/>
          <w:szCs w:val="26"/>
        </w:rPr>
        <w:t xml:space="preserve"> </w:t>
      </w:r>
      <w:r w:rsidR="00A635B3" w:rsidRPr="00C15A27">
        <w:rPr>
          <w:sz w:val="26"/>
          <w:szCs w:val="26"/>
        </w:rPr>
        <w:t>бюд</w:t>
      </w:r>
      <w:r w:rsidR="00A635B3">
        <w:rPr>
          <w:sz w:val="26"/>
          <w:szCs w:val="26"/>
        </w:rPr>
        <w:t xml:space="preserve">жета Приморского края – </w:t>
      </w:r>
      <w:r w:rsidR="00A635B3" w:rsidRPr="00C15A27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2 976 170,26</w:t>
      </w:r>
      <w:r w:rsidR="00A635B3" w:rsidRPr="00C15A27">
        <w:rPr>
          <w:sz w:val="26"/>
          <w:szCs w:val="26"/>
        </w:rPr>
        <w:t xml:space="preserve"> руб.; за сч</w:t>
      </w:r>
      <w:r w:rsidR="00A635B3">
        <w:rPr>
          <w:sz w:val="26"/>
          <w:szCs w:val="26"/>
        </w:rPr>
        <w:t>ет средств местного бюджета – 996 480,0</w:t>
      </w:r>
      <w:r w:rsidR="00A635B3" w:rsidRPr="00C15A27">
        <w:rPr>
          <w:sz w:val="26"/>
          <w:szCs w:val="26"/>
        </w:rPr>
        <w:t xml:space="preserve"> руб.;</w:t>
      </w:r>
    </w:p>
    <w:p w:rsidR="007147CD" w:rsidRDefault="006B65A8" w:rsidP="00A635B3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</w:t>
      </w:r>
      <w:r w:rsidR="00A635B3">
        <w:rPr>
          <w:sz w:val="26"/>
          <w:szCs w:val="26"/>
        </w:rPr>
        <w:t>1 411 437,64</w:t>
      </w:r>
      <w:r w:rsidR="00A635B3" w:rsidRPr="00C15A27">
        <w:rPr>
          <w:sz w:val="26"/>
          <w:szCs w:val="26"/>
        </w:rPr>
        <w:t xml:space="preserve"> руб., в том числе: за счет средств</w:t>
      </w:r>
      <w:r w:rsidR="00A635B3">
        <w:rPr>
          <w:sz w:val="26"/>
          <w:szCs w:val="26"/>
        </w:rPr>
        <w:t xml:space="preserve"> </w:t>
      </w:r>
      <w:r w:rsidR="00A635B3" w:rsidRPr="00C15A27">
        <w:rPr>
          <w:sz w:val="26"/>
          <w:szCs w:val="26"/>
        </w:rPr>
        <w:t>бюд</w:t>
      </w:r>
      <w:r w:rsidR="00A635B3">
        <w:rPr>
          <w:sz w:val="26"/>
          <w:szCs w:val="26"/>
        </w:rPr>
        <w:t xml:space="preserve">жета Приморского края – </w:t>
      </w:r>
      <w:r w:rsidR="00A635B3" w:rsidRPr="00C15A27">
        <w:rPr>
          <w:sz w:val="26"/>
          <w:szCs w:val="26"/>
        </w:rPr>
        <w:t xml:space="preserve"> </w:t>
      </w:r>
      <w:r w:rsidR="00A635B3">
        <w:rPr>
          <w:sz w:val="26"/>
          <w:szCs w:val="26"/>
        </w:rPr>
        <w:t>1 069 327,83</w:t>
      </w:r>
      <w:r w:rsidR="00A635B3" w:rsidRPr="00C15A27">
        <w:rPr>
          <w:sz w:val="26"/>
          <w:szCs w:val="26"/>
        </w:rPr>
        <w:t xml:space="preserve"> руб.; за сч</w:t>
      </w:r>
      <w:r w:rsidR="00A635B3">
        <w:rPr>
          <w:sz w:val="26"/>
          <w:szCs w:val="26"/>
        </w:rPr>
        <w:t>ет средств местного бюджета – 342 109,81</w:t>
      </w:r>
      <w:r w:rsidR="00A635B3" w:rsidRPr="00C15A27">
        <w:rPr>
          <w:sz w:val="26"/>
          <w:szCs w:val="26"/>
        </w:rPr>
        <w:t xml:space="preserve"> руб.;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 xml:space="preserve">на реализацию мероприятий данной </w:t>
      </w:r>
      <w:r>
        <w:rPr>
          <w:sz w:val="26"/>
          <w:szCs w:val="26"/>
        </w:rPr>
        <w:lastRenderedPageBreak/>
        <w:t>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B63E6C">
        <w:rPr>
          <w:sz w:val="26"/>
          <w:szCs w:val="26"/>
        </w:rPr>
        <w:t>е 5 892,71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1531CC">
        <w:rPr>
          <w:sz w:val="26"/>
          <w:szCs w:val="26"/>
        </w:rPr>
        <w:t xml:space="preserve"> год – 508,62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D257B">
        <w:rPr>
          <w:sz w:val="26"/>
          <w:szCs w:val="26"/>
        </w:rPr>
        <w:t>та Приморского кр</w:t>
      </w:r>
      <w:r w:rsidR="001531CC">
        <w:rPr>
          <w:sz w:val="26"/>
          <w:szCs w:val="26"/>
        </w:rPr>
        <w:t>ая – 363,3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1531CC">
        <w:rPr>
          <w:sz w:val="26"/>
          <w:szCs w:val="26"/>
        </w:rPr>
        <w:t>бюджета – 145,32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</w:t>
      </w:r>
      <w:r w:rsidR="00F409F9">
        <w:rPr>
          <w:sz w:val="26"/>
          <w:szCs w:val="26"/>
        </w:rPr>
        <w:t>3 972,65</w:t>
      </w:r>
      <w:r w:rsidR="00F409F9" w:rsidRPr="00C15A27">
        <w:rPr>
          <w:sz w:val="26"/>
          <w:szCs w:val="26"/>
        </w:rPr>
        <w:t xml:space="preserve"> тыс. руб., в том числе: за сч</w:t>
      </w:r>
      <w:r w:rsidR="00F409F9">
        <w:rPr>
          <w:sz w:val="26"/>
          <w:szCs w:val="26"/>
        </w:rPr>
        <w:t>ет средств бюджета Приморского края – 2 976,17 тыс. руб.; за счет средств местного бюджета – 996,48 тыс. руб.;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</w:t>
      </w:r>
      <w:r w:rsidR="00F409F9">
        <w:rPr>
          <w:sz w:val="26"/>
          <w:szCs w:val="26"/>
        </w:rPr>
        <w:t>1 411,44</w:t>
      </w:r>
      <w:r w:rsidR="00F409F9" w:rsidRPr="00C15A27">
        <w:rPr>
          <w:sz w:val="26"/>
          <w:szCs w:val="26"/>
        </w:rPr>
        <w:t xml:space="preserve"> тыс. руб., в том числе: за сч</w:t>
      </w:r>
      <w:r w:rsidR="00F409F9">
        <w:rPr>
          <w:sz w:val="26"/>
          <w:szCs w:val="26"/>
        </w:rPr>
        <w:t>ет средств бюджета Приморского края – 1 069,33 тыс. руб.; за счет средств местного бюджета – 342,11 тыс. руб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D5AB9" w:rsidRDefault="0074755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нормативного правового акта Думы Пожарского муниципального округа п</w:t>
      </w:r>
      <w:r w:rsidR="009062E8">
        <w:rPr>
          <w:sz w:val="26"/>
          <w:szCs w:val="26"/>
        </w:rPr>
        <w:t>редлагается уменьшить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2B3408">
        <w:rPr>
          <w:sz w:val="26"/>
          <w:szCs w:val="26"/>
        </w:rPr>
        <w:t>ниципальной программы в 2023 году на 17,48</w:t>
      </w:r>
      <w:r w:rsidR="00E9547B">
        <w:rPr>
          <w:sz w:val="26"/>
          <w:szCs w:val="26"/>
        </w:rPr>
        <w:t xml:space="preserve"> тыс. руб.</w:t>
      </w:r>
      <w:r w:rsidR="00817942">
        <w:rPr>
          <w:sz w:val="26"/>
          <w:szCs w:val="26"/>
        </w:rPr>
        <w:t xml:space="preserve"> </w:t>
      </w:r>
      <w:r w:rsidR="002B3408">
        <w:rPr>
          <w:sz w:val="26"/>
          <w:szCs w:val="26"/>
        </w:rPr>
        <w:t>(по факту исполнения)</w:t>
      </w:r>
      <w:r w:rsidR="00E9547B">
        <w:rPr>
          <w:sz w:val="26"/>
          <w:szCs w:val="26"/>
        </w:rPr>
        <w:t>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A2C03" w:rsidRDefault="000A2C0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5F1A5B">
        <w:rPr>
          <w:sz w:val="26"/>
          <w:szCs w:val="26"/>
        </w:rPr>
        <w:t>Обеспечение жильем молодых семей</w:t>
      </w:r>
      <w:r w:rsidR="00073FDD">
        <w:rPr>
          <w:sz w:val="26"/>
          <w:szCs w:val="26"/>
        </w:rPr>
        <w:t xml:space="preserve"> Пожарского </w:t>
      </w:r>
      <w:r w:rsidR="00073FDD">
        <w:rPr>
          <w:sz w:val="26"/>
          <w:szCs w:val="26"/>
        </w:rPr>
        <w:lastRenderedPageBreak/>
        <w:t>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A73" w:rsidRDefault="00303A73">
      <w:r>
        <w:separator/>
      </w:r>
    </w:p>
  </w:endnote>
  <w:endnote w:type="continuationSeparator" w:id="0">
    <w:p w:rsidR="00303A73" w:rsidRDefault="0030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A73" w:rsidRDefault="00303A73">
      <w:r>
        <w:separator/>
      </w:r>
    </w:p>
  </w:footnote>
  <w:footnote w:type="continuationSeparator" w:id="0">
    <w:p w:rsidR="00303A73" w:rsidRDefault="0030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5383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2207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C03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22ED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31CC"/>
    <w:rsid w:val="00155519"/>
    <w:rsid w:val="00155B29"/>
    <w:rsid w:val="00161C6F"/>
    <w:rsid w:val="00166EA9"/>
    <w:rsid w:val="00170287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35A4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B3408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3A73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3E4D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5383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3233"/>
    <w:rsid w:val="004054E5"/>
    <w:rsid w:val="00405AF8"/>
    <w:rsid w:val="004111AC"/>
    <w:rsid w:val="00411B95"/>
    <w:rsid w:val="00414F4F"/>
    <w:rsid w:val="004216CA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63D0F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1A5B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766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17A8"/>
    <w:rsid w:val="00A635B3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1AF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3E6C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3488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16B36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4FC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86469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5660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9F9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D2C086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5B0C-1B49-42D0-9720-CC495B43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24</cp:revision>
  <cp:lastPrinted>2023-02-16T04:34:00Z</cp:lastPrinted>
  <dcterms:created xsi:type="dcterms:W3CDTF">2023-05-23T04:01:00Z</dcterms:created>
  <dcterms:modified xsi:type="dcterms:W3CDTF">2023-05-23T05:53:00Z</dcterms:modified>
</cp:coreProperties>
</file>