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660B5A" w:rsidRDefault="00660B5A" w:rsidP="003E0F7D">
      <w:pPr>
        <w:pStyle w:val="a3"/>
        <w:spacing w:before="0" w:beforeAutospacing="0" w:after="0" w:afterAutospacing="0"/>
        <w:rPr>
          <w:color w:val="FF0000"/>
          <w:sz w:val="26"/>
          <w:szCs w:val="26"/>
        </w:rPr>
      </w:pPr>
      <w:r>
        <w:rPr>
          <w:sz w:val="26"/>
          <w:szCs w:val="26"/>
        </w:rPr>
        <w:t>21 января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="00382359">
        <w:rPr>
          <w:sz w:val="26"/>
          <w:szCs w:val="26"/>
        </w:rPr>
        <w:t xml:space="preserve"> год</w:t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382359">
        <w:rPr>
          <w:sz w:val="26"/>
          <w:szCs w:val="26"/>
        </w:rPr>
        <w:tab/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 w:rsidR="00382359">
        <w:rPr>
          <w:sz w:val="26"/>
          <w:szCs w:val="26"/>
        </w:rPr>
        <w:t xml:space="preserve">№ </w:t>
      </w:r>
      <w:r w:rsidR="00F01BDC" w:rsidRPr="00F01BDC">
        <w:rPr>
          <w:sz w:val="26"/>
          <w:szCs w:val="26"/>
        </w:rPr>
        <w:t>9</w:t>
      </w:r>
      <w:r w:rsidR="007828E0" w:rsidRPr="00F01BDC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6508B" w:rsidRDefault="00890B7C" w:rsidP="00F476D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21.06.2023г. № 688-па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CA5C1C" w:rsidRPr="00C6508B">
              <w:rPr>
                <w:sz w:val="26"/>
                <w:szCs w:val="26"/>
              </w:rPr>
              <w:t>Содержание мест захоронений</w:t>
            </w:r>
            <w:r w:rsidR="008C70AF">
              <w:rPr>
                <w:sz w:val="26"/>
                <w:szCs w:val="26"/>
              </w:rPr>
              <w:t>, расположенных на территории</w:t>
            </w:r>
            <w:r w:rsidR="001B4664" w:rsidRPr="00C6508B">
              <w:rPr>
                <w:sz w:val="26"/>
                <w:szCs w:val="26"/>
              </w:rPr>
              <w:t xml:space="preserve"> Пожарского му</w:t>
            </w:r>
            <w:r w:rsidR="00382359">
              <w:rPr>
                <w:sz w:val="26"/>
                <w:szCs w:val="26"/>
              </w:rPr>
              <w:t>ниципального округа на 2023-2027</w:t>
            </w:r>
            <w:r w:rsidR="001B4664" w:rsidRPr="00C6508B">
              <w:rPr>
                <w:sz w:val="26"/>
                <w:szCs w:val="26"/>
              </w:rPr>
              <w:t xml:space="preserve"> г</w:t>
            </w:r>
            <w:r w:rsidR="00E74DEC">
              <w:rPr>
                <w:sz w:val="26"/>
                <w:szCs w:val="26"/>
              </w:rPr>
              <w:t xml:space="preserve">оды» 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38235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F14E48" w:rsidRPr="00C6508B">
        <w:rPr>
          <w:sz w:val="26"/>
          <w:szCs w:val="26"/>
        </w:rPr>
        <w:t xml:space="preserve">«О внесении изменений в постановление администрации Пожарского муниципального округа от 21.06.2023г. № 688-па «Об утверждении муниципальной программы </w:t>
      </w:r>
      <w:r w:rsidR="00373379" w:rsidRPr="00C6508B">
        <w:rPr>
          <w:sz w:val="26"/>
          <w:szCs w:val="26"/>
        </w:rPr>
        <w:t>«Об утверждении муниципальной программы «</w:t>
      </w:r>
      <w:r w:rsidR="00CA5C1C" w:rsidRPr="00C6508B">
        <w:rPr>
          <w:sz w:val="26"/>
          <w:szCs w:val="26"/>
        </w:rPr>
        <w:t>Содержание мест захоронений</w:t>
      </w:r>
      <w:r w:rsidR="008C70AF">
        <w:rPr>
          <w:sz w:val="26"/>
          <w:szCs w:val="26"/>
        </w:rPr>
        <w:t>, расположенных на территории</w:t>
      </w:r>
      <w:r w:rsidR="001B4664" w:rsidRPr="00C6508B">
        <w:rPr>
          <w:sz w:val="26"/>
          <w:szCs w:val="26"/>
        </w:rPr>
        <w:t xml:space="preserve"> Пожарского му</w:t>
      </w:r>
      <w:r w:rsidR="00382359">
        <w:rPr>
          <w:sz w:val="26"/>
          <w:szCs w:val="26"/>
        </w:rPr>
        <w:t>ниципального округа на 2023-2027</w:t>
      </w:r>
      <w:r w:rsidR="001B4664" w:rsidRPr="00C6508B">
        <w:rPr>
          <w:sz w:val="26"/>
          <w:szCs w:val="26"/>
        </w:rPr>
        <w:t xml:space="preserve"> годы</w:t>
      </w:r>
      <w:r w:rsidR="00373379" w:rsidRPr="00C6508B">
        <w:rPr>
          <w:sz w:val="26"/>
          <w:szCs w:val="26"/>
        </w:rPr>
        <w:t xml:space="preserve">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B4664" w:rsidRPr="00C6508B" w:rsidRDefault="00F476D3" w:rsidP="00D0140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Согласно пояснительной</w:t>
      </w:r>
      <w:r w:rsidR="00962684" w:rsidRPr="00C6508B">
        <w:rPr>
          <w:sz w:val="26"/>
          <w:szCs w:val="26"/>
        </w:rPr>
        <w:t xml:space="preserve"> записке </w:t>
      </w:r>
      <w:r w:rsidR="00F14E48" w:rsidRPr="00C6508B">
        <w:rPr>
          <w:sz w:val="26"/>
          <w:szCs w:val="26"/>
        </w:rPr>
        <w:t>изменения в муниципальную программу вносятся</w:t>
      </w:r>
      <w:r w:rsidRPr="00C6508B">
        <w:rPr>
          <w:sz w:val="26"/>
          <w:szCs w:val="26"/>
        </w:rPr>
        <w:t xml:space="preserve"> в связи с </w:t>
      </w:r>
      <w:r w:rsidR="00D0140B">
        <w:rPr>
          <w:sz w:val="26"/>
          <w:szCs w:val="26"/>
        </w:rPr>
        <w:t>подготовкой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</w:t>
      </w:r>
      <w:r w:rsidR="00382359">
        <w:rPr>
          <w:sz w:val="26"/>
          <w:szCs w:val="26"/>
        </w:rPr>
        <w:t>.</w:t>
      </w:r>
      <w:r w:rsidR="00D0140B">
        <w:rPr>
          <w:sz w:val="26"/>
          <w:szCs w:val="26"/>
        </w:rPr>
        <w:t xml:space="preserve"> № 272-НПА «О бюджете Пожарского муниципального округа на 2025 год и плановый период 2026 и 2027 годов».</w:t>
      </w:r>
    </w:p>
    <w:p w:rsidR="00F9747D" w:rsidRPr="00C6508B" w:rsidRDefault="00CA5C1C" w:rsidP="00382359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ходе экспертизы Контрольно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Контрольно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6014A0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  <w:r w:rsidR="004054E5" w:rsidRPr="00C6508B">
        <w:rPr>
          <w:sz w:val="26"/>
          <w:szCs w:val="26"/>
        </w:rPr>
        <w:t xml:space="preserve"> </w:t>
      </w:r>
    </w:p>
    <w:p w:rsidR="001F7BEE" w:rsidRPr="00C6508B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Срок реа</w:t>
      </w:r>
      <w:r w:rsidR="00D23480" w:rsidRPr="00C6508B">
        <w:rPr>
          <w:sz w:val="26"/>
          <w:szCs w:val="26"/>
        </w:rPr>
        <w:t>лизации</w:t>
      </w:r>
      <w:r w:rsidR="00AC26E4" w:rsidRPr="00C6508B">
        <w:rPr>
          <w:sz w:val="26"/>
          <w:szCs w:val="26"/>
        </w:rPr>
        <w:t xml:space="preserve"> Программы определен</w:t>
      </w:r>
      <w:r w:rsidR="00CA5B6E">
        <w:rPr>
          <w:sz w:val="26"/>
          <w:szCs w:val="26"/>
        </w:rPr>
        <w:t xml:space="preserve"> 2023 – 2027</w:t>
      </w:r>
      <w:r w:rsidRPr="00C6508B">
        <w:rPr>
          <w:sz w:val="26"/>
          <w:szCs w:val="26"/>
        </w:rPr>
        <w:t xml:space="preserve"> годы.</w:t>
      </w:r>
    </w:p>
    <w:p w:rsidR="00CD150F" w:rsidRPr="00C6508B" w:rsidRDefault="00CD150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Ос</w:t>
      </w:r>
      <w:r w:rsidR="00BC0D28" w:rsidRPr="00C6508B">
        <w:rPr>
          <w:sz w:val="26"/>
          <w:szCs w:val="26"/>
        </w:rPr>
        <w:t xml:space="preserve">новной целью программы является </w:t>
      </w:r>
      <w:r w:rsidR="009858B4" w:rsidRPr="00C6508B">
        <w:rPr>
          <w:sz w:val="26"/>
          <w:szCs w:val="26"/>
        </w:rPr>
        <w:t xml:space="preserve">организация ритуальных услуг и содержание мест захоронения на территории Пожарского муниципального округа Приморского края. </w:t>
      </w:r>
    </w:p>
    <w:p w:rsidR="002C6797" w:rsidRPr="00C6508B" w:rsidRDefault="002C679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C6508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047382">
        <w:rPr>
          <w:sz w:val="26"/>
          <w:szCs w:val="26"/>
        </w:rPr>
        <w:t>14 332 443,7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</w:t>
      </w:r>
      <w:r w:rsidR="00CA5B6E">
        <w:rPr>
          <w:sz w:val="26"/>
          <w:szCs w:val="26"/>
        </w:rPr>
        <w:t xml:space="preserve"> и бюджета Приморского края</w:t>
      </w:r>
      <w:r w:rsidR="00ED37D7" w:rsidRPr="00C6508B">
        <w:rPr>
          <w:sz w:val="26"/>
          <w:szCs w:val="26"/>
        </w:rPr>
        <w:t>.</w:t>
      </w:r>
    </w:p>
    <w:p w:rsidR="001443AB" w:rsidRPr="00C6508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E74DEC">
        <w:rPr>
          <w:sz w:val="26"/>
          <w:szCs w:val="26"/>
        </w:rPr>
        <w:t>2 484 249,2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 -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CD52B6" w:rsidRPr="00C6508B">
        <w:rPr>
          <w:sz w:val="26"/>
          <w:szCs w:val="26"/>
        </w:rPr>
        <w:t>е</w:t>
      </w:r>
      <w:r w:rsidRPr="00C6508B">
        <w:rPr>
          <w:sz w:val="26"/>
          <w:szCs w:val="26"/>
        </w:rPr>
        <w:t>т сред</w:t>
      </w:r>
      <w:r w:rsidR="008D087C" w:rsidRPr="00C6508B">
        <w:rPr>
          <w:sz w:val="26"/>
          <w:szCs w:val="26"/>
        </w:rPr>
        <w:t>с</w:t>
      </w:r>
      <w:r w:rsidR="002416E4" w:rsidRPr="00C6508B">
        <w:rPr>
          <w:sz w:val="26"/>
          <w:szCs w:val="26"/>
        </w:rPr>
        <w:t>тв</w:t>
      </w:r>
      <w:r w:rsidR="00F73C7A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местного бюджета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047382">
        <w:rPr>
          <w:sz w:val="26"/>
          <w:szCs w:val="26"/>
        </w:rPr>
        <w:t xml:space="preserve"> 1 501 022,47</w:t>
      </w:r>
      <w:r w:rsidR="008D087C" w:rsidRPr="00C6508B">
        <w:rPr>
          <w:sz w:val="26"/>
          <w:szCs w:val="26"/>
        </w:rPr>
        <w:t xml:space="preserve"> руб.</w:t>
      </w:r>
      <w:r w:rsidR="00047382">
        <w:rPr>
          <w:sz w:val="26"/>
          <w:szCs w:val="26"/>
        </w:rPr>
        <w:t>, из них: 1 368 717,97</w:t>
      </w:r>
      <w:r w:rsidR="005E4B49">
        <w:rPr>
          <w:sz w:val="26"/>
          <w:szCs w:val="26"/>
        </w:rPr>
        <w:t xml:space="preserve"> руб.</w:t>
      </w:r>
      <w:r w:rsidR="00F73C7A" w:rsidRPr="00C6508B">
        <w:rPr>
          <w:sz w:val="26"/>
          <w:szCs w:val="26"/>
        </w:rPr>
        <w:t xml:space="preserve"> -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8D087C" w:rsidRPr="00C6508B">
        <w:rPr>
          <w:sz w:val="26"/>
          <w:szCs w:val="26"/>
        </w:rPr>
        <w:t>ет средств местного бюджета</w:t>
      </w:r>
      <w:r w:rsidR="00047382">
        <w:rPr>
          <w:sz w:val="26"/>
          <w:szCs w:val="26"/>
        </w:rPr>
        <w:t>, 132 304,5</w:t>
      </w:r>
      <w:r w:rsidR="005E4B49">
        <w:rPr>
          <w:sz w:val="26"/>
          <w:szCs w:val="26"/>
        </w:rPr>
        <w:t xml:space="preserve"> руб. – за счет средств бюджета Приморского края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- 2025</w:t>
      </w:r>
      <w:r w:rsidR="00FC2C86">
        <w:rPr>
          <w:sz w:val="26"/>
          <w:szCs w:val="26"/>
        </w:rPr>
        <w:t xml:space="preserve"> год – 8 114 679,03</w:t>
      </w:r>
      <w:r w:rsidR="008D31F5" w:rsidRPr="00C6508B">
        <w:rPr>
          <w:sz w:val="26"/>
          <w:szCs w:val="26"/>
        </w:rPr>
        <w:t xml:space="preserve"> руб.</w:t>
      </w:r>
      <w:r w:rsidR="005E4B49">
        <w:rPr>
          <w:sz w:val="26"/>
          <w:szCs w:val="26"/>
        </w:rPr>
        <w:t>,</w:t>
      </w:r>
      <w:r w:rsidR="00F73C7A" w:rsidRPr="00C6508B">
        <w:rPr>
          <w:sz w:val="26"/>
          <w:szCs w:val="26"/>
        </w:rPr>
        <w:t xml:space="preserve"> </w:t>
      </w:r>
      <w:r w:rsidR="00FC2C86">
        <w:rPr>
          <w:sz w:val="26"/>
          <w:szCs w:val="26"/>
        </w:rPr>
        <w:t>из них: 4 029 781,03</w:t>
      </w:r>
      <w:r w:rsidR="005E4B49">
        <w:rPr>
          <w:sz w:val="26"/>
          <w:szCs w:val="26"/>
        </w:rPr>
        <w:t xml:space="preserve"> руб.</w:t>
      </w:r>
      <w:r w:rsidR="005E4B49" w:rsidRPr="00C6508B">
        <w:rPr>
          <w:sz w:val="26"/>
          <w:szCs w:val="26"/>
        </w:rPr>
        <w:t xml:space="preserve"> - за счет средств местного бюджета</w:t>
      </w:r>
      <w:r w:rsidR="00FC2C86">
        <w:rPr>
          <w:sz w:val="26"/>
          <w:szCs w:val="26"/>
        </w:rPr>
        <w:t>, 4 084 898,0</w:t>
      </w:r>
      <w:r w:rsidR="005E4B49">
        <w:rPr>
          <w:sz w:val="26"/>
          <w:szCs w:val="26"/>
        </w:rPr>
        <w:t xml:space="preserve"> руб. – за счет средств бюджета Приморского края</w:t>
      </w:r>
      <w:r w:rsidR="005E4B49" w:rsidRPr="00C6508B">
        <w:rPr>
          <w:sz w:val="26"/>
          <w:szCs w:val="26"/>
        </w:rPr>
        <w:t>;</w:t>
      </w:r>
    </w:p>
    <w:p w:rsidR="00DB4294" w:rsidRDefault="00FC2C86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1 113 695,0</w:t>
      </w:r>
      <w:r w:rsidR="00DB4294" w:rsidRPr="00C6508B">
        <w:rPr>
          <w:sz w:val="26"/>
          <w:szCs w:val="26"/>
        </w:rPr>
        <w:t xml:space="preserve"> руб</w:t>
      </w:r>
      <w:r>
        <w:rPr>
          <w:sz w:val="26"/>
          <w:szCs w:val="26"/>
        </w:rPr>
        <w:t>.,</w:t>
      </w:r>
      <w:r w:rsidRPr="00FC2C86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 1 080 319,0</w:t>
      </w:r>
      <w:r>
        <w:rPr>
          <w:sz w:val="26"/>
          <w:szCs w:val="26"/>
        </w:rPr>
        <w:t xml:space="preserve">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 w:rsidR="00AA59FA">
        <w:rPr>
          <w:sz w:val="26"/>
          <w:szCs w:val="26"/>
        </w:rPr>
        <w:t>, 33 376,0</w:t>
      </w:r>
      <w:r>
        <w:rPr>
          <w:sz w:val="26"/>
          <w:szCs w:val="26"/>
        </w:rPr>
        <w:t xml:space="preserve"> руб. – за счет средств бюджета Приморского края</w:t>
      </w:r>
      <w:r w:rsidR="005E4B49">
        <w:rPr>
          <w:sz w:val="26"/>
          <w:szCs w:val="26"/>
        </w:rPr>
        <w:t>;</w:t>
      </w:r>
    </w:p>
    <w:p w:rsidR="005E4B49" w:rsidRPr="00C6508B" w:rsidRDefault="00AA59F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1 118 798,0</w:t>
      </w:r>
      <w:r w:rsidR="005E4B49">
        <w:rPr>
          <w:sz w:val="26"/>
          <w:szCs w:val="26"/>
        </w:rPr>
        <w:t xml:space="preserve"> руб</w:t>
      </w:r>
      <w:r>
        <w:rPr>
          <w:sz w:val="26"/>
          <w:szCs w:val="26"/>
        </w:rPr>
        <w:t>.,</w:t>
      </w:r>
      <w:r w:rsidRPr="00AA59FA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 1</w:t>
      </w:r>
      <w:r>
        <w:rPr>
          <w:sz w:val="26"/>
          <w:szCs w:val="26"/>
        </w:rPr>
        <w:t> 083 319,0</w:t>
      </w:r>
      <w:r>
        <w:rPr>
          <w:sz w:val="26"/>
          <w:szCs w:val="26"/>
        </w:rPr>
        <w:t xml:space="preserve">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35 479,0</w:t>
      </w:r>
      <w:r>
        <w:rPr>
          <w:sz w:val="26"/>
          <w:szCs w:val="26"/>
        </w:rPr>
        <w:t xml:space="preserve"> руб. – за счет средств бюджета Приморского края</w:t>
      </w:r>
      <w:r w:rsidR="005E4B49">
        <w:rPr>
          <w:sz w:val="26"/>
          <w:szCs w:val="26"/>
        </w:rPr>
        <w:t>.</w:t>
      </w:r>
    </w:p>
    <w:p w:rsidR="00D31351" w:rsidRPr="00C6508B" w:rsidRDefault="00372138" w:rsidP="00EA7B11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Нормативным правовым</w:t>
      </w:r>
      <w:r w:rsidR="00CA489F" w:rsidRPr="00C6508B">
        <w:rPr>
          <w:sz w:val="26"/>
          <w:szCs w:val="26"/>
        </w:rPr>
        <w:t xml:space="preserve"> акт</w:t>
      </w:r>
      <w:r w:rsidRPr="00C6508B">
        <w:rPr>
          <w:sz w:val="26"/>
          <w:szCs w:val="26"/>
        </w:rPr>
        <w:t>ом</w:t>
      </w:r>
      <w:r w:rsidR="005D2CCB" w:rsidRPr="00C6508B">
        <w:rPr>
          <w:sz w:val="26"/>
          <w:szCs w:val="26"/>
        </w:rPr>
        <w:t xml:space="preserve"> Думы Пожарского мун</w:t>
      </w:r>
      <w:r w:rsidR="00046424">
        <w:rPr>
          <w:sz w:val="26"/>
          <w:szCs w:val="26"/>
        </w:rPr>
        <w:t>иципального округа от 15.12.2023 года № 186</w:t>
      </w:r>
      <w:r w:rsidR="005D2CCB" w:rsidRPr="00C6508B">
        <w:rPr>
          <w:sz w:val="26"/>
          <w:szCs w:val="26"/>
        </w:rPr>
        <w:t>-НПА «О бюдже</w:t>
      </w:r>
      <w:r w:rsidR="00E2155E" w:rsidRPr="00C6508B">
        <w:rPr>
          <w:sz w:val="26"/>
          <w:szCs w:val="26"/>
        </w:rPr>
        <w:t xml:space="preserve">те Пожарского </w:t>
      </w:r>
      <w:r w:rsidR="00046424">
        <w:rPr>
          <w:sz w:val="26"/>
          <w:szCs w:val="26"/>
        </w:rPr>
        <w:t>муниципального округа на 2024 год и плановый период 2025 и 2026 годы</w:t>
      </w:r>
      <w:r w:rsidR="005D2CCB" w:rsidRPr="00C6508B">
        <w:rPr>
          <w:sz w:val="26"/>
          <w:szCs w:val="26"/>
        </w:rPr>
        <w:t>»</w:t>
      </w:r>
      <w:r w:rsidR="007A319B">
        <w:rPr>
          <w:sz w:val="26"/>
          <w:szCs w:val="26"/>
        </w:rPr>
        <w:t xml:space="preserve"> (в ред. от 24.12.2024г. № 280</w:t>
      </w:r>
      <w:r w:rsidRPr="00C6508B">
        <w:rPr>
          <w:sz w:val="26"/>
          <w:szCs w:val="26"/>
        </w:rPr>
        <w:t xml:space="preserve">-НПА) </w:t>
      </w:r>
      <w:r w:rsidR="00280734" w:rsidRPr="00C6508B">
        <w:rPr>
          <w:sz w:val="26"/>
          <w:szCs w:val="26"/>
        </w:rPr>
        <w:t>на реализацию мероприятий данной му</w:t>
      </w:r>
      <w:r w:rsidR="007C49CA" w:rsidRPr="00C6508B">
        <w:rPr>
          <w:sz w:val="26"/>
          <w:szCs w:val="26"/>
        </w:rPr>
        <w:t>ниципальной програм</w:t>
      </w:r>
      <w:r w:rsidRPr="00C6508B">
        <w:rPr>
          <w:sz w:val="26"/>
          <w:szCs w:val="26"/>
        </w:rPr>
        <w:t xml:space="preserve">мы </w:t>
      </w:r>
      <w:r w:rsidR="00EA7B11">
        <w:rPr>
          <w:sz w:val="26"/>
          <w:szCs w:val="26"/>
        </w:rPr>
        <w:t xml:space="preserve">на 2024 год </w:t>
      </w:r>
      <w:r w:rsidRPr="00C6508B">
        <w:rPr>
          <w:sz w:val="26"/>
          <w:szCs w:val="26"/>
        </w:rPr>
        <w:t>утверждены</w:t>
      </w:r>
      <w:r w:rsidR="0087558F" w:rsidRPr="00C6508B">
        <w:rPr>
          <w:sz w:val="26"/>
          <w:szCs w:val="26"/>
        </w:rPr>
        <w:t xml:space="preserve"> бюджетные ассигнования</w:t>
      </w:r>
      <w:r w:rsidR="00D31351" w:rsidRPr="00C6508B">
        <w:rPr>
          <w:sz w:val="26"/>
          <w:szCs w:val="26"/>
        </w:rPr>
        <w:t xml:space="preserve"> в су</w:t>
      </w:r>
      <w:r w:rsidR="00FE33FE" w:rsidRPr="00C6508B">
        <w:rPr>
          <w:sz w:val="26"/>
          <w:szCs w:val="26"/>
        </w:rPr>
        <w:t>мм</w:t>
      </w:r>
      <w:r w:rsidR="00EA7B11">
        <w:rPr>
          <w:sz w:val="26"/>
          <w:szCs w:val="26"/>
        </w:rPr>
        <w:t xml:space="preserve">е 1 501,02 тыс. руб., </w:t>
      </w:r>
      <w:r w:rsidR="00E33762">
        <w:rPr>
          <w:sz w:val="26"/>
          <w:szCs w:val="26"/>
        </w:rPr>
        <w:t>из них: 1 368,72</w:t>
      </w:r>
      <w:r w:rsidR="00046424">
        <w:rPr>
          <w:sz w:val="26"/>
          <w:szCs w:val="26"/>
        </w:rPr>
        <w:t xml:space="preserve"> тыс. руб.</w:t>
      </w:r>
      <w:r w:rsidR="00046424" w:rsidRPr="00C6508B">
        <w:rPr>
          <w:sz w:val="26"/>
          <w:szCs w:val="26"/>
        </w:rPr>
        <w:t xml:space="preserve"> - за счет средств местного бюджета</w:t>
      </w:r>
      <w:r w:rsidR="00EA7B11">
        <w:rPr>
          <w:sz w:val="26"/>
          <w:szCs w:val="26"/>
        </w:rPr>
        <w:t>, 132,3</w:t>
      </w:r>
      <w:r w:rsidR="00046424">
        <w:rPr>
          <w:sz w:val="26"/>
          <w:szCs w:val="26"/>
        </w:rPr>
        <w:t xml:space="preserve"> тыс. руб. – за счет средств бюджета Приморского края</w:t>
      </w:r>
      <w:r w:rsidR="00EA7B11">
        <w:rPr>
          <w:sz w:val="26"/>
          <w:szCs w:val="26"/>
        </w:rPr>
        <w:t>.</w:t>
      </w:r>
    </w:p>
    <w:p w:rsidR="00E95C92" w:rsidRPr="00C6508B" w:rsidRDefault="00E95C92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</w:t>
      </w:r>
      <w:r w:rsidR="006D2289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предложенные проектом постановления администрации </w:t>
      </w:r>
      <w:r w:rsidR="00D563F8" w:rsidRPr="00C6508B">
        <w:rPr>
          <w:sz w:val="26"/>
          <w:szCs w:val="26"/>
        </w:rPr>
        <w:t>Пожарского муниципального округа</w:t>
      </w:r>
      <w:r w:rsidR="00046424">
        <w:rPr>
          <w:sz w:val="26"/>
          <w:szCs w:val="26"/>
        </w:rPr>
        <w:t xml:space="preserve"> на 2024</w:t>
      </w:r>
      <w:r w:rsidR="00372138" w:rsidRPr="00C6508B">
        <w:rPr>
          <w:sz w:val="26"/>
          <w:szCs w:val="26"/>
        </w:rPr>
        <w:t xml:space="preserve"> год</w:t>
      </w:r>
      <w:r w:rsidR="00FE5675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соответствуют бюджетн</w:t>
      </w:r>
      <w:r w:rsidR="00291AF0" w:rsidRPr="00C6508B">
        <w:rPr>
          <w:sz w:val="26"/>
          <w:szCs w:val="26"/>
        </w:rPr>
        <w:t>ым ассигнования</w:t>
      </w:r>
      <w:r w:rsidR="00962684" w:rsidRPr="00C6508B">
        <w:rPr>
          <w:sz w:val="26"/>
          <w:szCs w:val="26"/>
        </w:rPr>
        <w:t>м</w:t>
      </w:r>
      <w:r w:rsidRPr="00C6508B">
        <w:rPr>
          <w:sz w:val="26"/>
          <w:szCs w:val="26"/>
        </w:rPr>
        <w:t xml:space="preserve"> на реализацию данной </w:t>
      </w:r>
      <w:r w:rsidR="00FE5675" w:rsidRPr="00C6508B">
        <w:rPr>
          <w:sz w:val="26"/>
          <w:szCs w:val="26"/>
        </w:rPr>
        <w:t>муниципальной программы</w:t>
      </w:r>
      <w:r w:rsidR="00962684" w:rsidRPr="00C6508B">
        <w:rPr>
          <w:sz w:val="26"/>
          <w:szCs w:val="26"/>
        </w:rPr>
        <w:t xml:space="preserve"> предусмотренным</w:t>
      </w:r>
      <w:r w:rsidR="00372138" w:rsidRPr="00C6508B">
        <w:rPr>
          <w:sz w:val="26"/>
          <w:szCs w:val="26"/>
        </w:rPr>
        <w:t xml:space="preserve"> нормативным правовым</w:t>
      </w:r>
      <w:r w:rsidR="00EC7FD0" w:rsidRPr="00C6508B">
        <w:rPr>
          <w:sz w:val="26"/>
          <w:szCs w:val="26"/>
        </w:rPr>
        <w:t xml:space="preserve"> акт</w:t>
      </w:r>
      <w:r w:rsidR="00372138" w:rsidRPr="00C6508B">
        <w:rPr>
          <w:sz w:val="26"/>
          <w:szCs w:val="26"/>
        </w:rPr>
        <w:t>ом</w:t>
      </w:r>
      <w:r w:rsidR="00EC7FD0" w:rsidRPr="00C6508B">
        <w:rPr>
          <w:sz w:val="26"/>
          <w:szCs w:val="26"/>
        </w:rPr>
        <w:t xml:space="preserve"> Думы </w:t>
      </w:r>
      <w:r w:rsidR="00D563F8" w:rsidRPr="00C6508B">
        <w:rPr>
          <w:sz w:val="26"/>
          <w:szCs w:val="26"/>
        </w:rPr>
        <w:t>Пожарского муниципального ок</w:t>
      </w:r>
      <w:r w:rsidR="00046424">
        <w:rPr>
          <w:sz w:val="26"/>
          <w:szCs w:val="26"/>
        </w:rPr>
        <w:t>руга от 15.12.2023 года № 186</w:t>
      </w:r>
      <w:r w:rsidR="00EC7FD0" w:rsidRPr="00C6508B">
        <w:rPr>
          <w:sz w:val="26"/>
          <w:szCs w:val="26"/>
        </w:rPr>
        <w:t xml:space="preserve">-НПА «О бюджете </w:t>
      </w:r>
      <w:r w:rsidR="00D563F8" w:rsidRPr="00C6508B">
        <w:rPr>
          <w:sz w:val="26"/>
          <w:szCs w:val="26"/>
        </w:rPr>
        <w:t>Пожарско</w:t>
      </w:r>
      <w:r w:rsidR="00046424">
        <w:rPr>
          <w:sz w:val="26"/>
          <w:szCs w:val="26"/>
        </w:rPr>
        <w:t>го муниципального округа на 2024 год и плановый период 2025 и 2026 годы</w:t>
      </w:r>
      <w:r w:rsidR="00EC7FD0" w:rsidRPr="00C6508B">
        <w:rPr>
          <w:sz w:val="26"/>
          <w:szCs w:val="26"/>
        </w:rPr>
        <w:t>»</w:t>
      </w:r>
      <w:r w:rsidR="00EA7B11">
        <w:rPr>
          <w:sz w:val="26"/>
          <w:szCs w:val="26"/>
        </w:rPr>
        <w:t xml:space="preserve"> (в ред. от 27.12.2024г. № 280</w:t>
      </w:r>
      <w:r w:rsidR="00046424">
        <w:rPr>
          <w:sz w:val="26"/>
          <w:szCs w:val="26"/>
        </w:rPr>
        <w:t>-НПА)</w:t>
      </w:r>
      <w:r w:rsidR="00EC7FD0" w:rsidRPr="00C6508B">
        <w:rPr>
          <w:sz w:val="26"/>
          <w:szCs w:val="26"/>
        </w:rPr>
        <w:t>.</w:t>
      </w:r>
    </w:p>
    <w:p w:rsidR="00CA5C1C" w:rsidRDefault="00EA7B11" w:rsidP="00C6508B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дату подготовки настоящего заключения в Думу Пожарского муниципального округа внесен проект </w:t>
      </w:r>
      <w:r w:rsidR="00506427">
        <w:rPr>
          <w:sz w:val="26"/>
          <w:szCs w:val="26"/>
        </w:rPr>
        <w:t xml:space="preserve">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годов», которым на реализацию мероприятий данной муниципальной программы предложены </w:t>
      </w:r>
      <w:r w:rsidR="008E5E8E">
        <w:rPr>
          <w:sz w:val="26"/>
          <w:szCs w:val="26"/>
        </w:rPr>
        <w:t>объемы финансирования по годам:</w:t>
      </w:r>
    </w:p>
    <w:p w:rsidR="008E5E8E" w:rsidRPr="00C6508B" w:rsidRDefault="008E5E8E" w:rsidP="008E5E8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>
        <w:rPr>
          <w:sz w:val="26"/>
          <w:szCs w:val="26"/>
        </w:rPr>
        <w:t xml:space="preserve"> год – 8</w:t>
      </w:r>
      <w:r>
        <w:rPr>
          <w:sz w:val="26"/>
          <w:szCs w:val="26"/>
        </w:rPr>
        <w:t> </w:t>
      </w:r>
      <w:r>
        <w:rPr>
          <w:sz w:val="26"/>
          <w:szCs w:val="26"/>
        </w:rPr>
        <w:t>114</w:t>
      </w:r>
      <w:r>
        <w:rPr>
          <w:sz w:val="26"/>
          <w:szCs w:val="26"/>
        </w:rPr>
        <w:t>,</w:t>
      </w:r>
      <w:r>
        <w:rPr>
          <w:sz w:val="26"/>
          <w:szCs w:val="26"/>
        </w:rPr>
        <w:t> 6</w:t>
      </w:r>
      <w:r>
        <w:rPr>
          <w:sz w:val="26"/>
          <w:szCs w:val="26"/>
        </w:rPr>
        <w:t>8</w:t>
      </w:r>
      <w:r w:rsidRPr="00C650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6508B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 4</w:t>
      </w:r>
      <w:r>
        <w:rPr>
          <w:sz w:val="26"/>
          <w:szCs w:val="26"/>
        </w:rPr>
        <w:t> </w:t>
      </w:r>
      <w:r>
        <w:rPr>
          <w:sz w:val="26"/>
          <w:szCs w:val="26"/>
        </w:rPr>
        <w:t>029</w:t>
      </w:r>
      <w:r>
        <w:rPr>
          <w:sz w:val="26"/>
          <w:szCs w:val="26"/>
        </w:rPr>
        <w:t>,</w:t>
      </w:r>
      <w:r w:rsidR="00016F4C">
        <w:rPr>
          <w:sz w:val="26"/>
          <w:szCs w:val="26"/>
        </w:rPr>
        <w:t>79</w:t>
      </w:r>
      <w:r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4</w:t>
      </w:r>
      <w:r>
        <w:rPr>
          <w:sz w:val="26"/>
          <w:szCs w:val="26"/>
        </w:rPr>
        <w:t> </w:t>
      </w:r>
      <w:r>
        <w:rPr>
          <w:sz w:val="26"/>
          <w:szCs w:val="26"/>
        </w:rPr>
        <w:t>084</w:t>
      </w:r>
      <w:r>
        <w:rPr>
          <w:sz w:val="26"/>
          <w:szCs w:val="26"/>
        </w:rPr>
        <w:t>,89 тыс.</w:t>
      </w:r>
      <w:r>
        <w:rPr>
          <w:sz w:val="26"/>
          <w:szCs w:val="26"/>
        </w:rPr>
        <w:t xml:space="preserve"> руб. – за счет средств бюджета Приморского края</w:t>
      </w:r>
      <w:r w:rsidRPr="00C6508B">
        <w:rPr>
          <w:sz w:val="26"/>
          <w:szCs w:val="26"/>
        </w:rPr>
        <w:t>;</w:t>
      </w:r>
    </w:p>
    <w:p w:rsidR="008E5E8E" w:rsidRDefault="008E5E8E" w:rsidP="008E5E8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</w:t>
      </w:r>
      <w:r w:rsidR="00637305">
        <w:rPr>
          <w:sz w:val="26"/>
          <w:szCs w:val="26"/>
        </w:rPr>
        <w:t> </w:t>
      </w:r>
      <w:r>
        <w:rPr>
          <w:sz w:val="26"/>
          <w:szCs w:val="26"/>
        </w:rPr>
        <w:t>113</w:t>
      </w:r>
      <w:r w:rsidR="00637305">
        <w:rPr>
          <w:sz w:val="26"/>
          <w:szCs w:val="26"/>
        </w:rPr>
        <w:t>,7 тыс.</w:t>
      </w:r>
      <w:r w:rsidRPr="00C6508B">
        <w:rPr>
          <w:sz w:val="26"/>
          <w:szCs w:val="26"/>
        </w:rPr>
        <w:t xml:space="preserve"> руб</w:t>
      </w:r>
      <w:r>
        <w:rPr>
          <w:sz w:val="26"/>
          <w:szCs w:val="26"/>
        </w:rPr>
        <w:t>.,</w:t>
      </w:r>
      <w:r w:rsidRPr="00FC2C86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 1</w:t>
      </w:r>
      <w:r w:rsidR="00637305">
        <w:rPr>
          <w:sz w:val="26"/>
          <w:szCs w:val="26"/>
        </w:rPr>
        <w:t> </w:t>
      </w:r>
      <w:r>
        <w:rPr>
          <w:sz w:val="26"/>
          <w:szCs w:val="26"/>
        </w:rPr>
        <w:t>080</w:t>
      </w:r>
      <w:r w:rsidR="00637305">
        <w:rPr>
          <w:sz w:val="26"/>
          <w:szCs w:val="26"/>
        </w:rPr>
        <w:t>,32 тыс.</w:t>
      </w:r>
      <w:r>
        <w:rPr>
          <w:sz w:val="26"/>
          <w:szCs w:val="26"/>
        </w:rPr>
        <w:t xml:space="preserve">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33</w:t>
      </w:r>
      <w:r w:rsidR="00637305">
        <w:rPr>
          <w:sz w:val="26"/>
          <w:szCs w:val="26"/>
        </w:rPr>
        <w:t>,38 тыс.</w:t>
      </w:r>
      <w:r>
        <w:rPr>
          <w:sz w:val="26"/>
          <w:szCs w:val="26"/>
        </w:rPr>
        <w:t xml:space="preserve"> руб. – за счет средств бюджета Приморского края;</w:t>
      </w:r>
    </w:p>
    <w:p w:rsidR="00637305" w:rsidRDefault="008E5E8E" w:rsidP="008E5E8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1</w:t>
      </w:r>
      <w:r w:rsidR="00637305">
        <w:rPr>
          <w:sz w:val="26"/>
          <w:szCs w:val="26"/>
        </w:rPr>
        <w:t> </w:t>
      </w:r>
      <w:r>
        <w:rPr>
          <w:sz w:val="26"/>
          <w:szCs w:val="26"/>
        </w:rPr>
        <w:t>118</w:t>
      </w:r>
      <w:r w:rsidR="00637305">
        <w:rPr>
          <w:sz w:val="26"/>
          <w:szCs w:val="26"/>
        </w:rPr>
        <w:t>,8 тыс.</w:t>
      </w:r>
      <w:r>
        <w:rPr>
          <w:sz w:val="26"/>
          <w:szCs w:val="26"/>
        </w:rPr>
        <w:t xml:space="preserve"> руб.,</w:t>
      </w:r>
      <w:r w:rsidRPr="00AA59FA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 1</w:t>
      </w:r>
      <w:r w:rsidR="00637305">
        <w:rPr>
          <w:sz w:val="26"/>
          <w:szCs w:val="26"/>
        </w:rPr>
        <w:t> </w:t>
      </w:r>
      <w:r>
        <w:rPr>
          <w:sz w:val="26"/>
          <w:szCs w:val="26"/>
        </w:rPr>
        <w:t>083</w:t>
      </w:r>
      <w:r w:rsidR="00637305">
        <w:rPr>
          <w:sz w:val="26"/>
          <w:szCs w:val="26"/>
        </w:rPr>
        <w:t>,32 тыс.</w:t>
      </w:r>
      <w:r>
        <w:rPr>
          <w:sz w:val="26"/>
          <w:szCs w:val="26"/>
        </w:rPr>
        <w:t xml:space="preserve">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35</w:t>
      </w:r>
      <w:r w:rsidR="00637305">
        <w:rPr>
          <w:sz w:val="26"/>
          <w:szCs w:val="26"/>
        </w:rPr>
        <w:t>,48 тыс.</w:t>
      </w:r>
      <w:r>
        <w:rPr>
          <w:sz w:val="26"/>
          <w:szCs w:val="26"/>
        </w:rPr>
        <w:t xml:space="preserve"> руб. – за счет средств бюджета Приморского края</w:t>
      </w:r>
      <w:r w:rsidR="0063730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37305" w:rsidRDefault="00637305" w:rsidP="008E5E8E">
      <w:pPr>
        <w:spacing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финансирования, предложенные проектом постановления администрации Пожарского муниципального округа</w:t>
      </w:r>
      <w:r>
        <w:rPr>
          <w:sz w:val="26"/>
          <w:szCs w:val="26"/>
        </w:rPr>
        <w:t xml:space="preserve"> на 2025-2027</w:t>
      </w:r>
      <w:r w:rsidRPr="00C6508B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C6508B">
        <w:rPr>
          <w:sz w:val="26"/>
          <w:szCs w:val="26"/>
        </w:rPr>
        <w:t>, соответствуют бюджетным ассигнованиям на реализацию данной муниципальной программы предусмотренным</w:t>
      </w:r>
      <w:r w:rsidR="00FD09B2">
        <w:rPr>
          <w:sz w:val="26"/>
          <w:szCs w:val="26"/>
        </w:rPr>
        <w:t xml:space="preserve"> проектом нормативного правового акта Думы Пожарского муниципального округа «О внесении изменений в нормативный правовой</w:t>
      </w:r>
      <w:r w:rsidRPr="00C6508B">
        <w:rPr>
          <w:sz w:val="26"/>
          <w:szCs w:val="26"/>
        </w:rPr>
        <w:t xml:space="preserve"> акт Думы Пожарского муниципального ок</w:t>
      </w:r>
      <w:r w:rsidR="00FD09B2">
        <w:rPr>
          <w:sz w:val="26"/>
          <w:szCs w:val="26"/>
        </w:rPr>
        <w:t>руга от 16.12.2024 года № 272</w:t>
      </w:r>
      <w:r w:rsidRPr="00C6508B">
        <w:rPr>
          <w:sz w:val="26"/>
          <w:szCs w:val="26"/>
        </w:rPr>
        <w:t>-НПА «О бюджете Пожарско</w:t>
      </w:r>
      <w:r w:rsidR="00FD09B2">
        <w:rPr>
          <w:sz w:val="26"/>
          <w:szCs w:val="26"/>
        </w:rPr>
        <w:t>го муниципального округа на 2025 год и плановый период 2026 и 2027</w:t>
      </w:r>
      <w:r>
        <w:rPr>
          <w:sz w:val="26"/>
          <w:szCs w:val="26"/>
        </w:rPr>
        <w:t xml:space="preserve"> годы</w:t>
      </w:r>
      <w:r w:rsidR="00FD09B2">
        <w:rPr>
          <w:sz w:val="26"/>
          <w:szCs w:val="26"/>
        </w:rPr>
        <w:t>».</w:t>
      </w:r>
    </w:p>
    <w:p w:rsidR="00046424" w:rsidRDefault="00046424" w:rsidP="008E5E8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Одной из целей финансово-экономической экспертизы является оценка обоснованности потребности заявленных объемов финансирования на реализацию мероприятий данной муниципальной программы. </w:t>
      </w:r>
    </w:p>
    <w:p w:rsidR="006A1A1D" w:rsidRPr="00C6508B" w:rsidRDefault="006A1A1D" w:rsidP="008E5E8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 предлагается увеличить объемы финансирования реализации мероприятий муниципальной программы в целом на 4 565,55 тыс. руб., из них за счет средств местного бюджета 1 565,55 тыс. руб., средства бюджета Приморского края 3 000,0 тыс. руб.</w:t>
      </w:r>
    </w:p>
    <w:p w:rsidR="006A1A1D" w:rsidRPr="006A1A1D" w:rsidRDefault="00E02D92" w:rsidP="006A1A1D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A1A1D" w:rsidRPr="006A1A1D">
        <w:rPr>
          <w:sz w:val="26"/>
          <w:szCs w:val="26"/>
        </w:rPr>
        <w:t xml:space="preserve">редства предлагается </w:t>
      </w:r>
      <w:r w:rsidR="00872A15">
        <w:rPr>
          <w:sz w:val="26"/>
          <w:szCs w:val="26"/>
        </w:rPr>
        <w:t xml:space="preserve">направить </w:t>
      </w:r>
      <w:bookmarkStart w:id="0" w:name="_GoBack"/>
      <w:bookmarkEnd w:id="0"/>
      <w:r w:rsidR="006A1A1D" w:rsidRPr="006A1A1D">
        <w:rPr>
          <w:sz w:val="26"/>
          <w:szCs w:val="26"/>
        </w:rPr>
        <w:t>на:</w:t>
      </w:r>
    </w:p>
    <w:p w:rsidR="006A1A1D" w:rsidRPr="006A1A1D" w:rsidRDefault="006A1A1D" w:rsidP="006A1A1D">
      <w:pPr>
        <w:spacing w:line="276" w:lineRule="auto"/>
        <w:ind w:firstLine="720"/>
        <w:jc w:val="both"/>
        <w:rPr>
          <w:sz w:val="26"/>
          <w:szCs w:val="26"/>
        </w:rPr>
      </w:pPr>
      <w:r w:rsidRPr="006A1A1D">
        <w:rPr>
          <w:sz w:val="26"/>
          <w:szCs w:val="26"/>
        </w:rPr>
        <w:t xml:space="preserve">- разработку участка на кладбище пгт Лучегорск с устройством дорог – 991,0 тыс. руб. </w:t>
      </w:r>
    </w:p>
    <w:p w:rsidR="006A1A1D" w:rsidRPr="006A1A1D" w:rsidRDefault="006A1A1D" w:rsidP="006A1A1D">
      <w:pPr>
        <w:spacing w:line="276" w:lineRule="auto"/>
        <w:ind w:firstLine="720"/>
        <w:jc w:val="both"/>
        <w:rPr>
          <w:sz w:val="26"/>
          <w:szCs w:val="26"/>
        </w:rPr>
      </w:pPr>
      <w:r w:rsidRPr="006A1A1D">
        <w:rPr>
          <w:sz w:val="26"/>
          <w:szCs w:val="26"/>
        </w:rPr>
        <w:t>В качестве обоснования потребности заявленных финансовых средств представлен проект локального сметного расчета.</w:t>
      </w:r>
    </w:p>
    <w:p w:rsidR="006A1A1D" w:rsidRPr="006A1A1D" w:rsidRDefault="006A1A1D" w:rsidP="006A1A1D">
      <w:pPr>
        <w:spacing w:line="276" w:lineRule="auto"/>
        <w:ind w:firstLine="720"/>
        <w:jc w:val="both"/>
        <w:rPr>
          <w:sz w:val="26"/>
          <w:szCs w:val="26"/>
        </w:rPr>
      </w:pPr>
      <w:r w:rsidRPr="006A1A1D">
        <w:rPr>
          <w:sz w:val="26"/>
          <w:szCs w:val="26"/>
        </w:rPr>
        <w:t>- мероприятия по дератизации и акарицидной обработке кладбищ Пожарского муниципального округа – 544,25 тыс. руб.</w:t>
      </w:r>
    </w:p>
    <w:p w:rsidR="006A1A1D" w:rsidRPr="006A1A1D" w:rsidRDefault="006A1A1D" w:rsidP="006A1A1D">
      <w:pPr>
        <w:spacing w:line="276" w:lineRule="auto"/>
        <w:ind w:firstLine="720"/>
        <w:jc w:val="both"/>
        <w:rPr>
          <w:sz w:val="26"/>
          <w:szCs w:val="26"/>
        </w:rPr>
      </w:pPr>
      <w:r w:rsidRPr="006A1A1D">
        <w:rPr>
          <w:sz w:val="26"/>
          <w:szCs w:val="26"/>
        </w:rPr>
        <w:t>В качестве обоснования потребности заявленных финансовых средств представлены коммерческие предложения потенциальных поставщиков (подрядчиков, исполнителей);</w:t>
      </w:r>
    </w:p>
    <w:p w:rsidR="002F42FD" w:rsidRDefault="006A1A1D" w:rsidP="00E02D92">
      <w:pPr>
        <w:spacing w:line="276" w:lineRule="auto"/>
        <w:ind w:firstLine="720"/>
        <w:jc w:val="both"/>
        <w:rPr>
          <w:sz w:val="26"/>
          <w:szCs w:val="26"/>
        </w:rPr>
      </w:pPr>
      <w:r w:rsidRPr="006A1A1D">
        <w:rPr>
          <w:sz w:val="26"/>
          <w:szCs w:val="26"/>
        </w:rPr>
        <w:t xml:space="preserve">- </w:t>
      </w:r>
      <w:r w:rsidR="00E02D92">
        <w:rPr>
          <w:sz w:val="26"/>
          <w:szCs w:val="26"/>
        </w:rPr>
        <w:t xml:space="preserve">3 030,3 тыс. руб. на реализацию мероприятий </w:t>
      </w:r>
      <w:r w:rsidR="00E02D92" w:rsidRPr="006A1A1D">
        <w:rPr>
          <w:sz w:val="26"/>
          <w:szCs w:val="26"/>
        </w:rPr>
        <w:t>инициативного бюджетирования по направлению «Твой проект</w:t>
      </w:r>
      <w:r w:rsidR="00E02D92">
        <w:rPr>
          <w:sz w:val="26"/>
          <w:szCs w:val="26"/>
        </w:rPr>
        <w:t>, из них: 3 000,0 средства бюджета Приморского края;</w:t>
      </w:r>
      <w:r w:rsidR="00E02D92" w:rsidRPr="006A1A1D">
        <w:rPr>
          <w:sz w:val="26"/>
          <w:szCs w:val="26"/>
        </w:rPr>
        <w:t xml:space="preserve"> </w:t>
      </w:r>
      <w:r w:rsidRPr="006A1A1D">
        <w:rPr>
          <w:sz w:val="26"/>
          <w:szCs w:val="26"/>
        </w:rPr>
        <w:t xml:space="preserve">софинансирование </w:t>
      </w:r>
      <w:r w:rsidR="00E02D92">
        <w:rPr>
          <w:sz w:val="26"/>
          <w:szCs w:val="26"/>
        </w:rPr>
        <w:t xml:space="preserve">за счет средств местного бюджета </w:t>
      </w:r>
      <w:r w:rsidRPr="006A1A1D">
        <w:rPr>
          <w:sz w:val="26"/>
          <w:szCs w:val="26"/>
        </w:rPr>
        <w:t>- 30,3 тыс. руб. (реализация проекта «Аллея Славы»).</w:t>
      </w:r>
    </w:p>
    <w:p w:rsidR="00BB229D" w:rsidRPr="00C6508B" w:rsidRDefault="00617EB9" w:rsidP="00C5733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D48F9">
        <w:rPr>
          <w:sz w:val="26"/>
          <w:szCs w:val="26"/>
        </w:rPr>
        <w:t xml:space="preserve"> </w:t>
      </w: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453C68" w:rsidRPr="00C6508B">
        <w:rPr>
          <w:sz w:val="26"/>
          <w:szCs w:val="26"/>
        </w:rPr>
        <w:t>«О внесении изменений в постановление администрации Пожарского муниципального округа от 21.06.2023г. № 688-па «Об утверждении муниципальной программы «Об утверждении муниципальной программы «Содержание мест захоронений</w:t>
      </w:r>
      <w:r w:rsidR="008C70AF">
        <w:rPr>
          <w:sz w:val="26"/>
          <w:szCs w:val="26"/>
        </w:rPr>
        <w:t>, расположенных на территории</w:t>
      </w:r>
      <w:r w:rsidR="00453C68" w:rsidRPr="00C6508B">
        <w:rPr>
          <w:sz w:val="26"/>
          <w:szCs w:val="26"/>
        </w:rPr>
        <w:t xml:space="preserve"> Пожарского му</w:t>
      </w:r>
      <w:r w:rsidR="001430B0">
        <w:rPr>
          <w:sz w:val="26"/>
          <w:szCs w:val="26"/>
        </w:rPr>
        <w:t>ниципального округа на 2023-2027</w:t>
      </w:r>
      <w:r w:rsidR="00E74DEC">
        <w:rPr>
          <w:sz w:val="26"/>
          <w:szCs w:val="26"/>
        </w:rPr>
        <w:t xml:space="preserve"> годы»</w:t>
      </w:r>
      <w:r w:rsidR="003F768C" w:rsidRPr="00C6508B">
        <w:rPr>
          <w:sz w:val="26"/>
          <w:szCs w:val="26"/>
        </w:rPr>
        <w:t xml:space="preserve"> 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Default="00213CC8" w:rsidP="00C6508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</w:rPr>
        <w:tab/>
      </w: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P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>Председатель К</w:t>
      </w:r>
      <w:r w:rsidR="00822DEF" w:rsidRPr="00C6508B">
        <w:rPr>
          <w:sz w:val="26"/>
          <w:szCs w:val="26"/>
        </w:rPr>
        <w:t xml:space="preserve">онтрольно – счетной </w:t>
      </w:r>
    </w:p>
    <w:p w:rsidR="00227E86" w:rsidRPr="00C6508B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sectPr w:rsidR="00227E86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0B" w:rsidRDefault="00C2590B">
      <w:r>
        <w:separator/>
      </w:r>
    </w:p>
  </w:endnote>
  <w:endnote w:type="continuationSeparator" w:id="0">
    <w:p w:rsidR="00C2590B" w:rsidRDefault="00C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0B" w:rsidRDefault="00C2590B">
      <w:r>
        <w:separator/>
      </w:r>
    </w:p>
  </w:footnote>
  <w:footnote w:type="continuationSeparator" w:id="0">
    <w:p w:rsidR="00C2590B" w:rsidRDefault="00C2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2A15">
      <w:rPr>
        <w:rStyle w:val="a9"/>
        <w:noProof/>
      </w:rPr>
      <w:t>4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6F4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59DC"/>
    <w:rsid w:val="000462D0"/>
    <w:rsid w:val="00046424"/>
    <w:rsid w:val="00047382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770C4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3851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498E"/>
    <w:rsid w:val="000B7D8D"/>
    <w:rsid w:val="000C5428"/>
    <w:rsid w:val="000D0237"/>
    <w:rsid w:val="000D0B98"/>
    <w:rsid w:val="000D2B24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30B0"/>
    <w:rsid w:val="001443AB"/>
    <w:rsid w:val="0014497C"/>
    <w:rsid w:val="00146265"/>
    <w:rsid w:val="00152B7E"/>
    <w:rsid w:val="00155519"/>
    <w:rsid w:val="00161C6F"/>
    <w:rsid w:val="001633AC"/>
    <w:rsid w:val="00166EA9"/>
    <w:rsid w:val="00170287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D6661"/>
    <w:rsid w:val="001E0CD0"/>
    <w:rsid w:val="001E2EA8"/>
    <w:rsid w:val="001E320E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3CC8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4D3B"/>
    <w:rsid w:val="00266224"/>
    <w:rsid w:val="002706D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A664A"/>
    <w:rsid w:val="002A741E"/>
    <w:rsid w:val="002B02F6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2049"/>
    <w:rsid w:val="002F348D"/>
    <w:rsid w:val="002F42FD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6AD9"/>
    <w:rsid w:val="003678E2"/>
    <w:rsid w:val="00372138"/>
    <w:rsid w:val="003726F6"/>
    <w:rsid w:val="00373379"/>
    <w:rsid w:val="003752F5"/>
    <w:rsid w:val="003767EA"/>
    <w:rsid w:val="003810A0"/>
    <w:rsid w:val="003818DA"/>
    <w:rsid w:val="00382359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48F9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15122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95F31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6427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4B49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4EFB"/>
    <w:rsid w:val="006168FC"/>
    <w:rsid w:val="00617EB9"/>
    <w:rsid w:val="0062238C"/>
    <w:rsid w:val="006260C7"/>
    <w:rsid w:val="00626CCA"/>
    <w:rsid w:val="00631FFF"/>
    <w:rsid w:val="00632805"/>
    <w:rsid w:val="00632C3E"/>
    <w:rsid w:val="006358BE"/>
    <w:rsid w:val="00636178"/>
    <w:rsid w:val="00637305"/>
    <w:rsid w:val="006400AD"/>
    <w:rsid w:val="00640595"/>
    <w:rsid w:val="0064546F"/>
    <w:rsid w:val="00652297"/>
    <w:rsid w:val="00660B5A"/>
    <w:rsid w:val="006659C2"/>
    <w:rsid w:val="006661F2"/>
    <w:rsid w:val="00667085"/>
    <w:rsid w:val="006670B1"/>
    <w:rsid w:val="006678E4"/>
    <w:rsid w:val="006702F2"/>
    <w:rsid w:val="00670758"/>
    <w:rsid w:val="006718CB"/>
    <w:rsid w:val="00671E66"/>
    <w:rsid w:val="00673FB3"/>
    <w:rsid w:val="006757FC"/>
    <w:rsid w:val="00683460"/>
    <w:rsid w:val="00684316"/>
    <w:rsid w:val="00685620"/>
    <w:rsid w:val="0069196A"/>
    <w:rsid w:val="00691BAD"/>
    <w:rsid w:val="006935C3"/>
    <w:rsid w:val="0069447A"/>
    <w:rsid w:val="006A0022"/>
    <w:rsid w:val="006A1A1D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22A4"/>
    <w:rsid w:val="006F5B6D"/>
    <w:rsid w:val="006F5BC9"/>
    <w:rsid w:val="006F7D01"/>
    <w:rsid w:val="00700380"/>
    <w:rsid w:val="00703042"/>
    <w:rsid w:val="0070485F"/>
    <w:rsid w:val="007056E9"/>
    <w:rsid w:val="007062C4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314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319B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25207"/>
    <w:rsid w:val="00830AD1"/>
    <w:rsid w:val="0083214B"/>
    <w:rsid w:val="00837BB8"/>
    <w:rsid w:val="008418DA"/>
    <w:rsid w:val="008429EF"/>
    <w:rsid w:val="00843029"/>
    <w:rsid w:val="0084483D"/>
    <w:rsid w:val="00844A23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2A15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5E8E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4971"/>
    <w:rsid w:val="009455C6"/>
    <w:rsid w:val="00955621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3BC2"/>
    <w:rsid w:val="009A3E1D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03A9E"/>
    <w:rsid w:val="00A040D0"/>
    <w:rsid w:val="00A0557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53"/>
    <w:rsid w:val="00A35977"/>
    <w:rsid w:val="00A41DA4"/>
    <w:rsid w:val="00A41F1C"/>
    <w:rsid w:val="00A43C0F"/>
    <w:rsid w:val="00A449A7"/>
    <w:rsid w:val="00A46F2A"/>
    <w:rsid w:val="00A50412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3A4"/>
    <w:rsid w:val="00A90E48"/>
    <w:rsid w:val="00A93633"/>
    <w:rsid w:val="00A967F0"/>
    <w:rsid w:val="00AA1503"/>
    <w:rsid w:val="00AA1C46"/>
    <w:rsid w:val="00AA2E47"/>
    <w:rsid w:val="00AA2F75"/>
    <w:rsid w:val="00AA59FA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1088F"/>
    <w:rsid w:val="00B13BF5"/>
    <w:rsid w:val="00B16950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65A5"/>
    <w:rsid w:val="00B80DBD"/>
    <w:rsid w:val="00B836F3"/>
    <w:rsid w:val="00B848C5"/>
    <w:rsid w:val="00B8681B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1890"/>
    <w:rsid w:val="00BC4F8D"/>
    <w:rsid w:val="00BC527C"/>
    <w:rsid w:val="00BC5EF7"/>
    <w:rsid w:val="00BC6FFB"/>
    <w:rsid w:val="00BC76E9"/>
    <w:rsid w:val="00BD2081"/>
    <w:rsid w:val="00BD4335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5883"/>
    <w:rsid w:val="00C15A27"/>
    <w:rsid w:val="00C17EF4"/>
    <w:rsid w:val="00C21A82"/>
    <w:rsid w:val="00C2590B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57333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3F67"/>
    <w:rsid w:val="00CA4326"/>
    <w:rsid w:val="00CA489F"/>
    <w:rsid w:val="00CA498E"/>
    <w:rsid w:val="00CA5B6E"/>
    <w:rsid w:val="00CA5C1C"/>
    <w:rsid w:val="00CA5C8C"/>
    <w:rsid w:val="00CB067C"/>
    <w:rsid w:val="00CB085D"/>
    <w:rsid w:val="00CB2A7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CF6B26"/>
    <w:rsid w:val="00D007FB"/>
    <w:rsid w:val="00D0140B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65D9E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E10D5"/>
    <w:rsid w:val="00DE3405"/>
    <w:rsid w:val="00DE5EFA"/>
    <w:rsid w:val="00DE622A"/>
    <w:rsid w:val="00DF2646"/>
    <w:rsid w:val="00DF3C3A"/>
    <w:rsid w:val="00DF4B8E"/>
    <w:rsid w:val="00E01083"/>
    <w:rsid w:val="00E02D92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2F27"/>
    <w:rsid w:val="00E33762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57AFA"/>
    <w:rsid w:val="00E66FF2"/>
    <w:rsid w:val="00E70170"/>
    <w:rsid w:val="00E70966"/>
    <w:rsid w:val="00E71A8F"/>
    <w:rsid w:val="00E74DEC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A7B11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4C1B"/>
    <w:rsid w:val="00ED6BF2"/>
    <w:rsid w:val="00ED6F4C"/>
    <w:rsid w:val="00EE559C"/>
    <w:rsid w:val="00EF135A"/>
    <w:rsid w:val="00EF25B3"/>
    <w:rsid w:val="00EF63BA"/>
    <w:rsid w:val="00EF792C"/>
    <w:rsid w:val="00F001C0"/>
    <w:rsid w:val="00F01BDC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C86"/>
    <w:rsid w:val="00FC2DA1"/>
    <w:rsid w:val="00FC7590"/>
    <w:rsid w:val="00FC79E4"/>
    <w:rsid w:val="00FD09B2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43BC9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6A1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65B0-AF51-4D29-A262-D90D53A7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1120</Words>
  <Characters>7822</Characters>
  <Application>Microsoft Office Word</Application>
  <DocSecurity>0</DocSecurity>
  <Lines>181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11</cp:revision>
  <cp:lastPrinted>2025-01-21T01:02:00Z</cp:lastPrinted>
  <dcterms:created xsi:type="dcterms:W3CDTF">2025-01-20T23:36:00Z</dcterms:created>
  <dcterms:modified xsi:type="dcterms:W3CDTF">2025-01-21T01:04:00Z</dcterms:modified>
</cp:coreProperties>
</file>