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B6" w:rsidRPr="003E3161" w:rsidRDefault="00572BF4" w:rsidP="00572BF4">
      <w:pPr>
        <w:tabs>
          <w:tab w:val="left" w:pos="1418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3E3161" w:rsidRPr="003E3161" w:rsidRDefault="001672C9" w:rsidP="00572B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3161">
        <w:rPr>
          <w:rFonts w:ascii="Times New Roman" w:hAnsi="Times New Roman" w:cs="Times New Roman"/>
          <w:sz w:val="24"/>
          <w:szCs w:val="24"/>
        </w:rPr>
        <w:t>к  Ведомственному стандарту</w:t>
      </w:r>
    </w:p>
    <w:p w:rsidR="003E3161" w:rsidRPr="003E3161" w:rsidRDefault="003E3161" w:rsidP="00572BF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E3161">
        <w:rPr>
          <w:rFonts w:ascii="Times New Roman" w:hAnsi="Times New Roman" w:cs="Times New Roman"/>
          <w:bCs/>
          <w:sz w:val="24"/>
          <w:szCs w:val="24"/>
          <w:lang w:eastAsia="ru-RU"/>
        </w:rPr>
        <w:t>по организации риск – ориентированного подхода</w:t>
      </w:r>
    </w:p>
    <w:p w:rsidR="003E3161" w:rsidRPr="003E3161" w:rsidRDefault="003E3161" w:rsidP="00572BF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E3161">
        <w:rPr>
          <w:rFonts w:ascii="Times New Roman" w:hAnsi="Times New Roman" w:cs="Times New Roman"/>
          <w:bCs/>
          <w:sz w:val="24"/>
          <w:szCs w:val="24"/>
          <w:lang w:eastAsia="ru-RU"/>
        </w:rPr>
        <w:t>при планировании контрольных мероприятий</w:t>
      </w:r>
    </w:p>
    <w:p w:rsidR="003E3161" w:rsidRDefault="003E3161" w:rsidP="00572BF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E316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отделом </w:t>
      </w:r>
      <w:proofErr w:type="gramStart"/>
      <w:r w:rsidRPr="003E3161">
        <w:rPr>
          <w:rFonts w:ascii="Times New Roman" w:hAnsi="Times New Roman" w:cs="Times New Roman"/>
          <w:bCs/>
          <w:sz w:val="24"/>
          <w:szCs w:val="24"/>
          <w:lang w:eastAsia="ru-RU"/>
        </w:rPr>
        <w:t>внутреннего</w:t>
      </w:r>
      <w:proofErr w:type="gramEnd"/>
      <w:r w:rsidRPr="003E316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муниципального</w:t>
      </w:r>
    </w:p>
    <w:p w:rsidR="003E3161" w:rsidRDefault="003E3161" w:rsidP="00572BF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E3161">
        <w:rPr>
          <w:rFonts w:ascii="Times New Roman" w:hAnsi="Times New Roman" w:cs="Times New Roman"/>
          <w:bCs/>
          <w:sz w:val="24"/>
          <w:szCs w:val="24"/>
          <w:lang w:eastAsia="ru-RU"/>
        </w:rPr>
        <w:t>финансового контроля администрации</w:t>
      </w:r>
    </w:p>
    <w:p w:rsidR="00D86158" w:rsidRDefault="003E3161" w:rsidP="00572BF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E3161">
        <w:rPr>
          <w:rFonts w:ascii="Times New Roman" w:hAnsi="Times New Roman" w:cs="Times New Roman"/>
          <w:bCs/>
          <w:sz w:val="24"/>
          <w:szCs w:val="24"/>
          <w:lang w:eastAsia="ru-RU"/>
        </w:rPr>
        <w:t>Пожарского муниципального округа</w:t>
      </w:r>
      <w:r w:rsidR="00D86158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</w:p>
    <w:p w:rsidR="005B5337" w:rsidRDefault="00D86158" w:rsidP="00572BF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утвержденного</w:t>
      </w:r>
      <w:proofErr w:type="gramEnd"/>
      <w:r w:rsidR="005B533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распоряжением администрации</w:t>
      </w:r>
    </w:p>
    <w:p w:rsidR="00D86158" w:rsidRDefault="00D86158" w:rsidP="00572BF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Пожарского муниципального округа</w:t>
      </w:r>
    </w:p>
    <w:p w:rsidR="00D86158" w:rsidRDefault="00D86158" w:rsidP="00572BF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от  «</w:t>
      </w:r>
      <w:r w:rsidR="00FB5447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30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FB5447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сентября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_2024 г. № </w:t>
      </w:r>
      <w:r w:rsidR="00FB5447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360-ра</w:t>
      </w:r>
    </w:p>
    <w:p w:rsidR="003E3161" w:rsidRDefault="005B5337" w:rsidP="003E3161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E3161" w:rsidRPr="003E316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E3161" w:rsidRDefault="003E3161" w:rsidP="003E3161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E3161" w:rsidRDefault="003E3161" w:rsidP="003E316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E3161" w:rsidRDefault="003E3161" w:rsidP="003E31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E31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АНАЛИЗ РИСКОВ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3E3161" w:rsidRDefault="003E3161" w:rsidP="003E31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E3161" w:rsidRDefault="003E3161" w:rsidP="003E31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определение значений критериев риска по шкале оценок</w:t>
      </w:r>
    </w:p>
    <w:p w:rsidR="003E3161" w:rsidRPr="005905BC" w:rsidRDefault="003E3161" w:rsidP="005905B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17"/>
        <w:gridCol w:w="3686"/>
        <w:gridCol w:w="1275"/>
        <w:gridCol w:w="2127"/>
        <w:gridCol w:w="1417"/>
      </w:tblGrid>
      <w:tr w:rsidR="005905BC" w:rsidRPr="005905BC" w:rsidTr="00B672DE">
        <w:tc>
          <w:tcPr>
            <w:tcW w:w="817" w:type="dxa"/>
            <w:vMerge w:val="restart"/>
          </w:tcPr>
          <w:p w:rsidR="005905BC" w:rsidRDefault="005905BC" w:rsidP="005905BC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5905BC" w:rsidRPr="005905BC" w:rsidRDefault="005905BC" w:rsidP="005905BC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905BC">
              <w:rPr>
                <w:rFonts w:ascii="Times New Roman" w:hAnsi="Times New Roman" w:cs="Times New Roman"/>
                <w:bCs/>
                <w:lang w:eastAsia="ru-RU"/>
              </w:rPr>
              <w:t>№</w:t>
            </w:r>
          </w:p>
        </w:tc>
        <w:tc>
          <w:tcPr>
            <w:tcW w:w="3686" w:type="dxa"/>
            <w:vMerge w:val="restart"/>
          </w:tcPr>
          <w:p w:rsidR="005905BC" w:rsidRDefault="005905BC" w:rsidP="005905BC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Наименование критерия /</w:t>
            </w:r>
          </w:p>
          <w:p w:rsidR="005905BC" w:rsidRPr="005905BC" w:rsidRDefault="005905BC" w:rsidP="005905BC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наименование показателя</w:t>
            </w:r>
          </w:p>
        </w:tc>
        <w:tc>
          <w:tcPr>
            <w:tcW w:w="4819" w:type="dxa"/>
            <w:gridSpan w:val="3"/>
          </w:tcPr>
          <w:p w:rsidR="005905BC" w:rsidRPr="005905BC" w:rsidRDefault="005905BC" w:rsidP="005905BC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905BC">
              <w:rPr>
                <w:rFonts w:ascii="Times New Roman" w:hAnsi="Times New Roman" w:cs="Times New Roman"/>
                <w:bCs/>
                <w:lang w:eastAsia="ru-RU"/>
              </w:rPr>
              <w:t>Показатель</w:t>
            </w:r>
          </w:p>
        </w:tc>
      </w:tr>
      <w:tr w:rsidR="005905BC" w:rsidTr="00967615">
        <w:tc>
          <w:tcPr>
            <w:tcW w:w="817" w:type="dxa"/>
            <w:vMerge/>
          </w:tcPr>
          <w:p w:rsidR="005905BC" w:rsidRDefault="005905BC" w:rsidP="003E3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5905BC" w:rsidRDefault="005905BC" w:rsidP="003E3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905BC" w:rsidRPr="005905BC" w:rsidRDefault="005905BC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5B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5905B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изм</w:t>
            </w:r>
            <w:proofErr w:type="spellEnd"/>
            <w:r w:rsidRPr="005905B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</w:tcPr>
          <w:p w:rsidR="005905BC" w:rsidRPr="005905BC" w:rsidRDefault="005905BC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5B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417" w:type="dxa"/>
          </w:tcPr>
          <w:p w:rsidR="005905BC" w:rsidRPr="005905BC" w:rsidRDefault="005905BC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5B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967615" w:rsidTr="00967615">
        <w:tc>
          <w:tcPr>
            <w:tcW w:w="817" w:type="dxa"/>
          </w:tcPr>
          <w:p w:rsidR="00967615" w:rsidRPr="005905BC" w:rsidRDefault="005905BC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5B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967615" w:rsidRPr="005905BC" w:rsidRDefault="005905BC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5B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967615" w:rsidRPr="005905BC" w:rsidRDefault="005905BC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5B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</w:tcPr>
          <w:p w:rsidR="00967615" w:rsidRPr="005905BC" w:rsidRDefault="005905BC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5B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967615" w:rsidRPr="005905BC" w:rsidRDefault="005905BC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5B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5905BC" w:rsidTr="0062392A">
        <w:tc>
          <w:tcPr>
            <w:tcW w:w="817" w:type="dxa"/>
          </w:tcPr>
          <w:p w:rsidR="005905BC" w:rsidRDefault="005905BC" w:rsidP="003E3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gridSpan w:val="4"/>
          </w:tcPr>
          <w:p w:rsidR="005905BC" w:rsidRDefault="005905BC" w:rsidP="003E3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«вероятность допущения нарушения»</w:t>
            </w:r>
            <w:r w:rsidR="0061011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(п.9 ФС № 208)</w:t>
            </w:r>
          </w:p>
        </w:tc>
      </w:tr>
      <w:tr w:rsidR="00967615" w:rsidRPr="005905BC" w:rsidTr="00967615">
        <w:tc>
          <w:tcPr>
            <w:tcW w:w="817" w:type="dxa"/>
          </w:tcPr>
          <w:p w:rsidR="00967615" w:rsidRPr="005905BC" w:rsidRDefault="005905B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5905BC">
              <w:rPr>
                <w:rFonts w:ascii="Times New Roman" w:hAnsi="Times New Roman" w:cs="Times New Roman"/>
                <w:bCs/>
                <w:lang w:eastAsia="ru-RU"/>
              </w:rPr>
              <w:t>1.1</w:t>
            </w:r>
          </w:p>
        </w:tc>
        <w:tc>
          <w:tcPr>
            <w:tcW w:w="3686" w:type="dxa"/>
          </w:tcPr>
          <w:p w:rsidR="00967615" w:rsidRDefault="005905BC" w:rsidP="00310E8F">
            <w:pPr>
              <w:rPr>
                <w:rFonts w:ascii="Times New Roman" w:hAnsi="Times New Roman" w:cs="Times New Roman"/>
                <w:bCs/>
                <w:lang w:eastAsia="ru-RU"/>
              </w:rPr>
            </w:pPr>
            <w:r w:rsidRPr="005905BC">
              <w:rPr>
                <w:rFonts w:ascii="Times New Roman" w:hAnsi="Times New Roman" w:cs="Times New Roman"/>
                <w:bCs/>
                <w:lang w:eastAsia="ru-RU"/>
              </w:rPr>
              <w:t>Значения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показателей качества финансового мене</w:t>
            </w:r>
            <w:r w:rsidR="00310E8F">
              <w:rPr>
                <w:rFonts w:ascii="Times New Roman" w:hAnsi="Times New Roman" w:cs="Times New Roman"/>
                <w:bCs/>
                <w:lang w:eastAsia="ru-RU"/>
              </w:rPr>
              <w:t xml:space="preserve">джмента объекта контроля, определяемые с учетом </w:t>
            </w:r>
            <w:proofErr w:type="gramStart"/>
            <w:r w:rsidR="00310E8F">
              <w:rPr>
                <w:rFonts w:ascii="Times New Roman" w:hAnsi="Times New Roman" w:cs="Times New Roman"/>
                <w:bCs/>
                <w:lang w:eastAsia="ru-RU"/>
              </w:rPr>
              <w:t>результатов проведения мониторинга качества финансового менеджмента</w:t>
            </w:r>
            <w:proofErr w:type="gramEnd"/>
            <w:r w:rsidR="00310E8F">
              <w:rPr>
                <w:rFonts w:ascii="Times New Roman" w:hAnsi="Times New Roman" w:cs="Times New Roman"/>
                <w:bCs/>
                <w:lang w:eastAsia="ru-RU"/>
              </w:rPr>
              <w:t xml:space="preserve"> в порядке, принятом в целях реализации положений статьи 160.2-1 Бюджетного кодекса Российской Федерации </w:t>
            </w:r>
            <w:r w:rsidR="00610112">
              <w:rPr>
                <w:rFonts w:ascii="Times New Roman" w:hAnsi="Times New Roman" w:cs="Times New Roman"/>
                <w:bCs/>
                <w:lang w:eastAsia="ru-RU"/>
              </w:rPr>
              <w:t>(Организация и осуществление внутреннего финансового аудита)</w:t>
            </w:r>
          </w:p>
          <w:p w:rsidR="00610112" w:rsidRPr="005905BC" w:rsidRDefault="00610112" w:rsidP="00310E8F">
            <w:pPr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967615" w:rsidRPr="00610112" w:rsidRDefault="00967615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10112" w:rsidRPr="00610112" w:rsidRDefault="0061011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10112" w:rsidRPr="00610112" w:rsidRDefault="0061011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10112" w:rsidRPr="00610112" w:rsidRDefault="0061011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10112">
              <w:rPr>
                <w:rFonts w:ascii="Times New Roman" w:hAnsi="Times New Roman" w:cs="Times New Roman"/>
                <w:bCs/>
                <w:lang w:eastAsia="ru-RU"/>
              </w:rPr>
              <w:t>Оценка</w:t>
            </w:r>
          </w:p>
        </w:tc>
        <w:tc>
          <w:tcPr>
            <w:tcW w:w="2127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10112" w:rsidRDefault="0061011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Больше 4</w:t>
            </w:r>
          </w:p>
          <w:p w:rsidR="00610112" w:rsidRDefault="0061011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10112" w:rsidRDefault="0061011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От 3 до 4</w:t>
            </w:r>
          </w:p>
          <w:p w:rsidR="00610112" w:rsidRDefault="0061011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10112" w:rsidRPr="00610112" w:rsidRDefault="0061011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Менее 3</w:t>
            </w:r>
          </w:p>
        </w:tc>
        <w:tc>
          <w:tcPr>
            <w:tcW w:w="1417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10112" w:rsidRDefault="0061011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  <w:p w:rsidR="00610112" w:rsidRDefault="0061011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10112" w:rsidRDefault="0061011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610112" w:rsidRDefault="0061011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10112" w:rsidRPr="00610112" w:rsidRDefault="0061011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0</w:t>
            </w:r>
          </w:p>
        </w:tc>
      </w:tr>
      <w:tr w:rsidR="00967615" w:rsidRPr="005905BC" w:rsidTr="00967615">
        <w:tc>
          <w:tcPr>
            <w:tcW w:w="817" w:type="dxa"/>
          </w:tcPr>
          <w:p w:rsidR="00967615" w:rsidRPr="005905BC" w:rsidRDefault="0061011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1.2</w:t>
            </w:r>
          </w:p>
        </w:tc>
        <w:tc>
          <w:tcPr>
            <w:tcW w:w="3686" w:type="dxa"/>
          </w:tcPr>
          <w:p w:rsidR="00967615" w:rsidRPr="00104FAC" w:rsidRDefault="00610112" w:rsidP="00610112">
            <w:pPr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Значения  показателей качества управления финансами в публично – правовых образованиях, получающих целевые межбюджетные трансферты и бюджетные кредиты</w:t>
            </w:r>
          </w:p>
          <w:p w:rsidR="00890303" w:rsidRPr="00104FAC" w:rsidRDefault="00890303" w:rsidP="00610112">
            <w:pPr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967615" w:rsidRPr="00C163A1" w:rsidRDefault="00967615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163A1" w:rsidRPr="00C163A1" w:rsidRDefault="00C163A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5D3AD6" w:rsidRDefault="005D3AD6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163A1" w:rsidRPr="00C163A1" w:rsidRDefault="00C163A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C163A1">
              <w:rPr>
                <w:rFonts w:ascii="Times New Roman" w:hAnsi="Times New Roman" w:cs="Times New Roman"/>
                <w:bCs/>
                <w:lang w:eastAsia="ru-RU"/>
              </w:rPr>
              <w:t>Место</w:t>
            </w:r>
          </w:p>
        </w:tc>
        <w:tc>
          <w:tcPr>
            <w:tcW w:w="2127" w:type="dxa"/>
          </w:tcPr>
          <w:p w:rsidR="00C163A1" w:rsidRPr="00C163A1" w:rsidRDefault="00C163A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967615" w:rsidRDefault="00C163A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C163A1">
              <w:rPr>
                <w:rFonts w:ascii="Times New Roman" w:hAnsi="Times New Roman" w:cs="Times New Roman"/>
                <w:bCs/>
                <w:lang w:eastAsia="ru-RU"/>
              </w:rPr>
              <w:t xml:space="preserve"> В рейтинге III</w:t>
            </w:r>
          </w:p>
          <w:p w:rsidR="00C163A1" w:rsidRPr="00104FAC" w:rsidRDefault="00C163A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163A1" w:rsidRPr="00104FAC" w:rsidRDefault="00C163A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В рейтинге II </w:t>
            </w:r>
          </w:p>
          <w:p w:rsidR="00C163A1" w:rsidRPr="00104FAC" w:rsidRDefault="00C163A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163A1" w:rsidRPr="00C163A1" w:rsidRDefault="00C163A1" w:rsidP="003E3161">
            <w:pPr>
              <w:jc w:val="center"/>
              <w:rPr>
                <w:rFonts w:ascii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В рейтинге I</w:t>
            </w:r>
          </w:p>
        </w:tc>
        <w:tc>
          <w:tcPr>
            <w:tcW w:w="1417" w:type="dxa"/>
          </w:tcPr>
          <w:p w:rsidR="00967615" w:rsidRPr="00C163A1" w:rsidRDefault="00967615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163A1" w:rsidRDefault="00C163A1" w:rsidP="003E3161">
            <w:pPr>
              <w:jc w:val="center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C163A1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  <w:p w:rsidR="00C163A1" w:rsidRDefault="00C163A1" w:rsidP="003E3161">
            <w:pPr>
              <w:jc w:val="center"/>
              <w:rPr>
                <w:rFonts w:ascii="Times New Roman" w:hAnsi="Times New Roman" w:cs="Times New Roman"/>
                <w:bCs/>
                <w:lang w:val="en-US" w:eastAsia="ru-RU"/>
              </w:rPr>
            </w:pPr>
          </w:p>
          <w:p w:rsidR="00C163A1" w:rsidRDefault="00C163A1" w:rsidP="003E3161">
            <w:pPr>
              <w:jc w:val="center"/>
              <w:rPr>
                <w:rFonts w:ascii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lang w:val="en-US" w:eastAsia="ru-RU"/>
              </w:rPr>
              <w:t>1</w:t>
            </w:r>
          </w:p>
          <w:p w:rsidR="00C163A1" w:rsidRDefault="00C163A1" w:rsidP="003E3161">
            <w:pPr>
              <w:jc w:val="center"/>
              <w:rPr>
                <w:rFonts w:ascii="Times New Roman" w:hAnsi="Times New Roman" w:cs="Times New Roman"/>
                <w:bCs/>
                <w:lang w:val="en-US" w:eastAsia="ru-RU"/>
              </w:rPr>
            </w:pPr>
          </w:p>
          <w:p w:rsidR="00C163A1" w:rsidRPr="00C163A1" w:rsidRDefault="00C163A1" w:rsidP="003E3161">
            <w:pPr>
              <w:jc w:val="center"/>
              <w:rPr>
                <w:rFonts w:ascii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lang w:val="en-US" w:eastAsia="ru-RU"/>
              </w:rPr>
              <w:t>0</w:t>
            </w:r>
          </w:p>
        </w:tc>
      </w:tr>
      <w:tr w:rsidR="00967615" w:rsidRPr="005905BC" w:rsidTr="00967615">
        <w:tc>
          <w:tcPr>
            <w:tcW w:w="817" w:type="dxa"/>
          </w:tcPr>
          <w:p w:rsidR="00967615" w:rsidRPr="00890303" w:rsidRDefault="00890303" w:rsidP="00890303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90303">
              <w:rPr>
                <w:rFonts w:ascii="Times New Roman" w:hAnsi="Times New Roman" w:cs="Times New Roman"/>
                <w:bCs/>
                <w:lang w:val="en-US" w:eastAsia="ru-RU"/>
              </w:rPr>
              <w:t>1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.</w:t>
            </w:r>
            <w:r w:rsidRPr="00890303">
              <w:rPr>
                <w:rFonts w:ascii="Times New Roman" w:hAnsi="Times New Roman" w:cs="Times New Roman"/>
                <w:bCs/>
                <w:lang w:val="en-US" w:eastAsia="ru-RU"/>
              </w:rPr>
              <w:t>3</w:t>
            </w:r>
          </w:p>
        </w:tc>
        <w:tc>
          <w:tcPr>
            <w:tcW w:w="3686" w:type="dxa"/>
          </w:tcPr>
          <w:p w:rsidR="00967615" w:rsidRDefault="005D3AD6" w:rsidP="00EA72B2">
            <w:pPr>
              <w:rPr>
                <w:rFonts w:ascii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lang w:eastAsia="ru-RU"/>
              </w:rPr>
              <w:t xml:space="preserve">Наличие (отсутствие) в проверяемом периоде значительных изменений </w:t>
            </w:r>
            <w:r w:rsidR="00EA72B2">
              <w:rPr>
                <w:rFonts w:ascii="Times New Roman" w:hAnsi="Times New Roman" w:cs="Times New Roman"/>
                <w:bCs/>
                <w:lang w:eastAsia="ru-RU"/>
              </w:rPr>
              <w:t xml:space="preserve">в деятельности объекта контроля, в том числе в его организационной структуре (изменение типа учреждения, реорганизация юридического лица (слияние, присоединение, разделение, выделение, преобразование), создание (ликвидация) обособленных структурных подразделений, изменение состава видов деятельности (полномочий), в том числе закрепление новых видов оказываемых услуг и выполняемых </w:t>
            </w:r>
            <w:r w:rsidR="00EA72B2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работ)</w:t>
            </w:r>
            <w:proofErr w:type="gramEnd"/>
          </w:p>
          <w:p w:rsidR="00EA72B2" w:rsidRPr="005905BC" w:rsidRDefault="00EA72B2" w:rsidP="00EA72B2">
            <w:pPr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04FAC" w:rsidRDefault="00104FA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04FAC" w:rsidRDefault="00104FA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04FAC" w:rsidRDefault="00104FA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04FAC" w:rsidRDefault="00104FA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Факт,</w:t>
            </w:r>
          </w:p>
          <w:p w:rsidR="00104FAC" w:rsidRPr="00C163A1" w:rsidRDefault="00104FA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ед.</w:t>
            </w:r>
          </w:p>
        </w:tc>
        <w:tc>
          <w:tcPr>
            <w:tcW w:w="2127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A1D72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Имеются иные изменения</w:t>
            </w:r>
          </w:p>
          <w:p w:rsidR="00EA1D72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A1D72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A1D72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Смена руководителя</w:t>
            </w:r>
          </w:p>
          <w:p w:rsidR="00EA1D72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A1D72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A1D72" w:rsidRPr="00C163A1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Нет изменений</w:t>
            </w:r>
          </w:p>
        </w:tc>
        <w:tc>
          <w:tcPr>
            <w:tcW w:w="1417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A1D72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A1D72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  <w:p w:rsidR="00EA1D72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A1D72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A1D72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A1D72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EA1D72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A1D72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EA1D72" w:rsidRPr="00C163A1" w:rsidRDefault="00EA1D72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0</w:t>
            </w:r>
          </w:p>
        </w:tc>
      </w:tr>
      <w:tr w:rsidR="00967615" w:rsidRPr="005905BC" w:rsidTr="00967615">
        <w:tc>
          <w:tcPr>
            <w:tcW w:w="817" w:type="dxa"/>
          </w:tcPr>
          <w:p w:rsidR="00967615" w:rsidRP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37AE7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1.4</w:t>
            </w:r>
          </w:p>
        </w:tc>
        <w:tc>
          <w:tcPr>
            <w:tcW w:w="3686" w:type="dxa"/>
          </w:tcPr>
          <w:p w:rsidR="00967615" w:rsidRDefault="00337AE7" w:rsidP="00337AE7">
            <w:pPr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Наличие (отсутствие) нарушений, выявленных по результатам ранее проведенных  органом контроля и иными уполномоченными органами контрольных мероприятий в отношении объекта контроля</w:t>
            </w:r>
          </w:p>
          <w:p w:rsidR="00337AE7" w:rsidRPr="00337AE7" w:rsidRDefault="00337AE7" w:rsidP="00337AE7">
            <w:pPr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Факт, </w:t>
            </w:r>
          </w:p>
          <w:p w:rsidR="00337AE7" w:rsidRPr="00C163A1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ед.</w:t>
            </w:r>
          </w:p>
        </w:tc>
        <w:tc>
          <w:tcPr>
            <w:tcW w:w="2127" w:type="dxa"/>
          </w:tcPr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Имеется несколько нарушений</w:t>
            </w:r>
          </w:p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Имеется одно нарушение</w:t>
            </w:r>
          </w:p>
          <w:p w:rsidR="009C5443" w:rsidRDefault="009C5443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Нет нарушений</w:t>
            </w:r>
          </w:p>
          <w:p w:rsidR="009C5443" w:rsidRPr="00C163A1" w:rsidRDefault="009C5443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</w:tcPr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9C5443" w:rsidRDefault="009C5443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37AE7" w:rsidRPr="00C163A1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0</w:t>
            </w:r>
          </w:p>
        </w:tc>
      </w:tr>
      <w:tr w:rsidR="00967615" w:rsidRPr="005905BC" w:rsidTr="00967615">
        <w:tc>
          <w:tcPr>
            <w:tcW w:w="817" w:type="dxa"/>
          </w:tcPr>
          <w:p w:rsidR="00967615" w:rsidRP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1.5</w:t>
            </w:r>
          </w:p>
        </w:tc>
        <w:tc>
          <w:tcPr>
            <w:tcW w:w="3686" w:type="dxa"/>
          </w:tcPr>
          <w:p w:rsidR="00967615" w:rsidRPr="00337AE7" w:rsidRDefault="00337AE7" w:rsidP="00337AE7">
            <w:pPr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Полнота исполнения объектом контроля представлений, предписаний, направленных органом контроля по результатам проведенных контрольных мероприятий</w:t>
            </w:r>
          </w:p>
        </w:tc>
        <w:tc>
          <w:tcPr>
            <w:tcW w:w="1275" w:type="dxa"/>
          </w:tcPr>
          <w:p w:rsidR="00967615" w:rsidRPr="00337AE7" w:rsidRDefault="00967615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37AE7" w:rsidRP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37AE7" w:rsidRP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37AE7">
              <w:rPr>
                <w:rFonts w:ascii="Times New Roman" w:hAnsi="Times New Roman" w:cs="Times New Roman"/>
                <w:bCs/>
                <w:lang w:eastAsia="ru-RU"/>
              </w:rPr>
              <w:t>Факт</w:t>
            </w:r>
          </w:p>
        </w:tc>
        <w:tc>
          <w:tcPr>
            <w:tcW w:w="2127" w:type="dxa"/>
          </w:tcPr>
          <w:p w:rsidR="00967615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Несвоевременное и (или) неполное исполнение </w:t>
            </w:r>
          </w:p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Своевременное и полное исполнение</w:t>
            </w:r>
          </w:p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74371" w:rsidRPr="00337AE7" w:rsidRDefault="00337AE7" w:rsidP="0087437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Не </w:t>
            </w:r>
            <w:r w:rsidR="00874371">
              <w:rPr>
                <w:rFonts w:ascii="Times New Roman" w:hAnsi="Times New Roman" w:cs="Times New Roman"/>
                <w:bCs/>
                <w:lang w:eastAsia="ru-RU"/>
              </w:rPr>
              <w:t>было  предписаний, представлений</w:t>
            </w:r>
          </w:p>
        </w:tc>
        <w:tc>
          <w:tcPr>
            <w:tcW w:w="1417" w:type="dxa"/>
          </w:tcPr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967615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337AE7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874371" w:rsidRDefault="0087437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74371" w:rsidRDefault="0087437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74371" w:rsidRDefault="0087437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74371" w:rsidRDefault="0087437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0</w:t>
            </w:r>
          </w:p>
          <w:p w:rsidR="00337AE7" w:rsidRPr="00337AE7" w:rsidRDefault="00337AE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67615" w:rsidRPr="005905BC" w:rsidTr="00967615">
        <w:tc>
          <w:tcPr>
            <w:tcW w:w="817" w:type="dxa"/>
          </w:tcPr>
          <w:p w:rsidR="00967615" w:rsidRPr="00337AE7" w:rsidRDefault="00951318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1.6</w:t>
            </w:r>
          </w:p>
        </w:tc>
        <w:tc>
          <w:tcPr>
            <w:tcW w:w="3686" w:type="dxa"/>
          </w:tcPr>
          <w:p w:rsidR="00967615" w:rsidRPr="00337AE7" w:rsidRDefault="004E341C" w:rsidP="00951318">
            <w:pPr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Наличие (отсутствие) в отношении объекта контроля обращений (жалоб) граждан, объединений граждан, юридических лиц, поступивших в органы контроля</w:t>
            </w:r>
          </w:p>
        </w:tc>
        <w:tc>
          <w:tcPr>
            <w:tcW w:w="1275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4E341C" w:rsidRDefault="004E341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4E341C">
              <w:rPr>
                <w:rFonts w:ascii="Times New Roman" w:hAnsi="Times New Roman" w:cs="Times New Roman"/>
                <w:bCs/>
                <w:lang w:eastAsia="ru-RU"/>
              </w:rPr>
              <w:t>Факт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,</w:t>
            </w:r>
          </w:p>
          <w:p w:rsidR="004E341C" w:rsidRPr="004E341C" w:rsidRDefault="004E341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ед.</w:t>
            </w:r>
          </w:p>
        </w:tc>
        <w:tc>
          <w:tcPr>
            <w:tcW w:w="2127" w:type="dxa"/>
          </w:tcPr>
          <w:p w:rsidR="00967615" w:rsidRDefault="004E341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4E341C">
              <w:rPr>
                <w:rFonts w:ascii="Times New Roman" w:hAnsi="Times New Roman" w:cs="Times New Roman"/>
                <w:bCs/>
                <w:lang w:eastAsia="ru-RU"/>
              </w:rPr>
              <w:t xml:space="preserve">Есть 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несколько обращений (жалоб)</w:t>
            </w:r>
          </w:p>
          <w:p w:rsidR="004E341C" w:rsidRDefault="004E341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4E341C" w:rsidRDefault="004E341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Есть одно обращение (жалоба)</w:t>
            </w:r>
          </w:p>
          <w:p w:rsidR="004E341C" w:rsidRDefault="004E341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4E341C" w:rsidRDefault="00B40B7D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Нет обращений (жалоб)</w:t>
            </w:r>
          </w:p>
          <w:p w:rsidR="004E341C" w:rsidRPr="004E341C" w:rsidRDefault="004E341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</w:tcPr>
          <w:p w:rsidR="004E341C" w:rsidRDefault="004E341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967615" w:rsidRDefault="004E341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4E341C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  <w:p w:rsidR="004E341C" w:rsidRDefault="004E341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B40B7D" w:rsidRDefault="00B40B7D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4E341C" w:rsidRDefault="004E341C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B40B7D" w:rsidRDefault="00B40B7D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B40B7D" w:rsidRDefault="00B40B7D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B40B7D" w:rsidRPr="004E341C" w:rsidRDefault="00B40B7D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0</w:t>
            </w:r>
          </w:p>
        </w:tc>
      </w:tr>
      <w:tr w:rsidR="00967615" w:rsidRPr="005905BC" w:rsidTr="00967615">
        <w:tc>
          <w:tcPr>
            <w:tcW w:w="817" w:type="dxa"/>
          </w:tcPr>
          <w:p w:rsidR="00967615" w:rsidRPr="00337AE7" w:rsidRDefault="00C471D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1.7</w:t>
            </w:r>
          </w:p>
        </w:tc>
        <w:tc>
          <w:tcPr>
            <w:tcW w:w="3686" w:type="dxa"/>
          </w:tcPr>
          <w:p w:rsidR="00967615" w:rsidRDefault="00C471D1" w:rsidP="00C471D1">
            <w:pPr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Длительность периода, прошедшего с момента проведения органом контроля контрольного мероприятия в отношении объекта контроля, отсутствие в отношении объекта контроля контрольных мероприятий, проведенных органом ко</w:t>
            </w:r>
            <w:r w:rsidR="00B67EA4">
              <w:rPr>
                <w:rFonts w:ascii="Times New Roman" w:hAnsi="Times New Roman" w:cs="Times New Roman"/>
                <w:bCs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троля</w:t>
            </w:r>
          </w:p>
          <w:p w:rsidR="00B548F6" w:rsidRPr="00337AE7" w:rsidRDefault="00B548F6" w:rsidP="00C471D1">
            <w:pPr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471D1" w:rsidRDefault="00C471D1" w:rsidP="003E3161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471D1" w:rsidRPr="00C471D1" w:rsidRDefault="00C471D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C471D1">
              <w:rPr>
                <w:rFonts w:ascii="Times New Roman" w:hAnsi="Times New Roman" w:cs="Times New Roman"/>
                <w:bCs/>
                <w:lang w:eastAsia="ru-RU"/>
              </w:rPr>
              <w:t>Год</w:t>
            </w:r>
          </w:p>
        </w:tc>
        <w:tc>
          <w:tcPr>
            <w:tcW w:w="2127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471D1" w:rsidRDefault="00C471D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Не было </w:t>
            </w:r>
          </w:p>
          <w:p w:rsidR="00C471D1" w:rsidRDefault="00C471D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471D1" w:rsidRDefault="00C471D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Более 2-х лет</w:t>
            </w:r>
          </w:p>
          <w:p w:rsidR="00C471D1" w:rsidRDefault="00C471D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471D1" w:rsidRPr="004E341C" w:rsidRDefault="00C471D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До 2-х лет</w:t>
            </w:r>
          </w:p>
        </w:tc>
        <w:tc>
          <w:tcPr>
            <w:tcW w:w="1417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471D1" w:rsidRDefault="00C471D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C471D1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  <w:p w:rsidR="00C471D1" w:rsidRDefault="00C471D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471D1" w:rsidRDefault="00C471D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C471D1" w:rsidRDefault="00C471D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471D1" w:rsidRPr="00C471D1" w:rsidRDefault="00C471D1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0</w:t>
            </w:r>
          </w:p>
        </w:tc>
      </w:tr>
      <w:tr w:rsidR="00B548F6" w:rsidRPr="005905BC" w:rsidTr="00771E43">
        <w:tc>
          <w:tcPr>
            <w:tcW w:w="817" w:type="dxa"/>
          </w:tcPr>
          <w:p w:rsidR="00B548F6" w:rsidRPr="00B548F6" w:rsidRDefault="00B548F6" w:rsidP="003E3161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548F6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8505" w:type="dxa"/>
            <w:gridSpan w:val="4"/>
          </w:tcPr>
          <w:p w:rsidR="00B548F6" w:rsidRPr="005905BC" w:rsidRDefault="00B548F6" w:rsidP="003E3161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Критерий «существенность последствий нарушения» (п.10 ФС № 208)</w:t>
            </w:r>
          </w:p>
        </w:tc>
      </w:tr>
      <w:tr w:rsidR="00967615" w:rsidRPr="005905BC" w:rsidTr="00967615">
        <w:tc>
          <w:tcPr>
            <w:tcW w:w="817" w:type="dxa"/>
          </w:tcPr>
          <w:p w:rsidR="00967615" w:rsidRPr="00B548F6" w:rsidRDefault="00B548F6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B548F6">
              <w:rPr>
                <w:rFonts w:ascii="Times New Roman" w:hAnsi="Times New Roman" w:cs="Times New Roman"/>
                <w:bCs/>
                <w:lang w:eastAsia="ru-RU"/>
              </w:rPr>
              <w:t>2.1</w:t>
            </w:r>
          </w:p>
        </w:tc>
        <w:tc>
          <w:tcPr>
            <w:tcW w:w="3686" w:type="dxa"/>
          </w:tcPr>
          <w:p w:rsidR="00967615" w:rsidRDefault="00B548F6" w:rsidP="00B548F6">
            <w:pPr>
              <w:rPr>
                <w:rFonts w:ascii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lang w:eastAsia="ru-RU"/>
              </w:rPr>
              <w:t>Объемы финансового обеспечения деятельности объекта контроля или выполнения мероприятий (мер государственной (муниципальной) поддержки за счет средств бюджета и (или) средств, предоставляемых из бюджета, в проверяемом отчетном периоде</w:t>
            </w:r>
            <w:r w:rsidR="008243A7">
              <w:rPr>
                <w:rFonts w:ascii="Times New Roman" w:hAnsi="Times New Roman" w:cs="Times New Roman"/>
                <w:bCs/>
                <w:lang w:eastAsia="ru-RU"/>
              </w:rPr>
              <w:t xml:space="preserve"> (в целом и (или) дифференцированно) по видам расходов, источников финансирования дефицита бюджета.</w:t>
            </w:r>
            <w:proofErr w:type="gramEnd"/>
          </w:p>
          <w:p w:rsidR="006E16AE" w:rsidRPr="005905BC" w:rsidRDefault="006E16AE" w:rsidP="00B548F6">
            <w:pPr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243A7">
              <w:rPr>
                <w:rFonts w:ascii="Times New Roman" w:hAnsi="Times New Roman" w:cs="Times New Roman"/>
                <w:bCs/>
                <w:lang w:eastAsia="ru-RU"/>
              </w:rPr>
              <w:t>Млн.</w:t>
            </w:r>
          </w:p>
          <w:p w:rsidR="008243A7" w:rsidRP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руб.</w:t>
            </w:r>
          </w:p>
        </w:tc>
        <w:tc>
          <w:tcPr>
            <w:tcW w:w="2127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243A7">
              <w:rPr>
                <w:rFonts w:ascii="Times New Roman" w:hAnsi="Times New Roman" w:cs="Times New Roman"/>
                <w:bCs/>
                <w:lang w:eastAsia="ru-RU"/>
              </w:rPr>
              <w:t xml:space="preserve">Свыше </w:t>
            </w:r>
            <w:r w:rsidR="00042113">
              <w:rPr>
                <w:rFonts w:ascii="Times New Roman" w:hAnsi="Times New Roman" w:cs="Times New Roman"/>
                <w:bCs/>
                <w:lang w:eastAsia="ru-RU"/>
              </w:rPr>
              <w:t>4</w:t>
            </w:r>
            <w:r w:rsidRPr="008243A7">
              <w:rPr>
                <w:rFonts w:ascii="Times New Roman" w:hAnsi="Times New Roman" w:cs="Times New Roman"/>
                <w:bCs/>
                <w:lang w:eastAsia="ru-RU"/>
              </w:rPr>
              <w:t>0</w:t>
            </w:r>
          </w:p>
          <w:p w:rsid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От 10 до </w:t>
            </w:r>
            <w:r w:rsidR="00042113">
              <w:rPr>
                <w:rFonts w:ascii="Times New Roman" w:hAnsi="Times New Roman" w:cs="Times New Roman"/>
                <w:bCs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0</w:t>
            </w:r>
          </w:p>
          <w:p w:rsid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243A7" w:rsidRP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До 10</w:t>
            </w:r>
          </w:p>
        </w:tc>
        <w:tc>
          <w:tcPr>
            <w:tcW w:w="1417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243A7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  <w:p w:rsid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8243A7" w:rsidRPr="008243A7" w:rsidRDefault="008243A7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0</w:t>
            </w:r>
          </w:p>
        </w:tc>
      </w:tr>
      <w:tr w:rsidR="00967615" w:rsidRPr="005905BC" w:rsidTr="00967615">
        <w:tc>
          <w:tcPr>
            <w:tcW w:w="817" w:type="dxa"/>
          </w:tcPr>
          <w:p w:rsidR="00967615" w:rsidRPr="00B548F6" w:rsidRDefault="006E16AE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2.2</w:t>
            </w:r>
          </w:p>
        </w:tc>
        <w:tc>
          <w:tcPr>
            <w:tcW w:w="3686" w:type="dxa"/>
          </w:tcPr>
          <w:p w:rsidR="00967615" w:rsidRDefault="006E16AE" w:rsidP="006E16AE">
            <w:pPr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Значимость мероприятий (мер государственной (муниципальной) поддержки), в отношении которых возможно проведение контрольных мероприятий</w:t>
            </w:r>
          </w:p>
          <w:p w:rsidR="006E16AE" w:rsidRPr="005905BC" w:rsidRDefault="006E16AE" w:rsidP="006E16AE">
            <w:pPr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967615" w:rsidRPr="006E16AE" w:rsidRDefault="00967615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E16AE" w:rsidRPr="006E16AE" w:rsidRDefault="006E16AE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E16AE">
              <w:rPr>
                <w:rFonts w:ascii="Times New Roman" w:hAnsi="Times New Roman" w:cs="Times New Roman"/>
                <w:bCs/>
                <w:lang w:eastAsia="ru-RU"/>
              </w:rPr>
              <w:t>Факт</w:t>
            </w:r>
          </w:p>
        </w:tc>
        <w:tc>
          <w:tcPr>
            <w:tcW w:w="2127" w:type="dxa"/>
          </w:tcPr>
          <w:p w:rsidR="006E16AE" w:rsidRDefault="006E16AE" w:rsidP="006E16AE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Мероприятия, направленные на реализацию национальных проектов (программ)</w:t>
            </w:r>
          </w:p>
          <w:p w:rsidR="006E16AE" w:rsidRDefault="006E16AE" w:rsidP="006E16AE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E16AE" w:rsidRDefault="006E16AE" w:rsidP="006E16AE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реализации муниципальной программы за счет субсидии из краевого бюджета</w:t>
            </w:r>
          </w:p>
          <w:p w:rsidR="006E16AE" w:rsidRDefault="006E16AE" w:rsidP="006E16AE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E16AE" w:rsidRDefault="00C05FA4" w:rsidP="00042113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Иные мероприятия</w:t>
            </w:r>
          </w:p>
          <w:p w:rsidR="00042113" w:rsidRPr="006E16AE" w:rsidRDefault="00042113" w:rsidP="00042113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E16AE" w:rsidRDefault="006E16AE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  <w:p w:rsidR="006E16AE" w:rsidRDefault="006E16AE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E16AE" w:rsidRDefault="006E16AE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E16AE" w:rsidRDefault="006E16AE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E16AE" w:rsidRDefault="006E16AE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E16AE" w:rsidRDefault="006E16AE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E16AE" w:rsidRDefault="006E16AE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E16AE" w:rsidRDefault="006E16AE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E16AE" w:rsidRDefault="006E16AE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C05FA4" w:rsidRDefault="00C05FA4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05FA4" w:rsidRDefault="00C05FA4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05FA4" w:rsidRDefault="00C05FA4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05FA4" w:rsidRDefault="00C05FA4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05FA4" w:rsidRPr="006E16AE" w:rsidRDefault="00C05FA4" w:rsidP="003E3161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0</w:t>
            </w:r>
          </w:p>
        </w:tc>
      </w:tr>
      <w:tr w:rsidR="00967615" w:rsidTr="00967615">
        <w:tc>
          <w:tcPr>
            <w:tcW w:w="817" w:type="dxa"/>
          </w:tcPr>
          <w:p w:rsidR="00967615" w:rsidRPr="00042113" w:rsidRDefault="00042113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1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2.3 </w:t>
            </w:r>
          </w:p>
        </w:tc>
        <w:tc>
          <w:tcPr>
            <w:tcW w:w="3686" w:type="dxa"/>
          </w:tcPr>
          <w:p w:rsidR="00967615" w:rsidRDefault="00042113" w:rsidP="00042113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Величина объема принятых обязательств объекта контроля и (или)</w:t>
            </w:r>
            <w:r w:rsidR="00F9133F" w:rsidRPr="00F9133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его соотношения к объему финансового обеспечения деятельности объекта контроля</w:t>
            </w:r>
          </w:p>
          <w:p w:rsidR="00042113" w:rsidRPr="005905BC" w:rsidRDefault="00042113" w:rsidP="00042113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42113" w:rsidRDefault="00042113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Млн. </w:t>
            </w:r>
          </w:p>
          <w:p w:rsidR="00042113" w:rsidRPr="006E16AE" w:rsidRDefault="00042113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127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5173" w:rsidRDefault="00945173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Свыше 40</w:t>
            </w:r>
          </w:p>
          <w:p w:rsidR="00945173" w:rsidRDefault="00945173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5173" w:rsidRDefault="00945173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от 10 до 40</w:t>
            </w:r>
          </w:p>
          <w:p w:rsidR="00945173" w:rsidRDefault="00945173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5173" w:rsidRPr="006E16AE" w:rsidRDefault="00945173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417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5173" w:rsidRDefault="00945173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45173" w:rsidRDefault="00945173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5173" w:rsidRDefault="00945173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945173" w:rsidRDefault="00945173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5173" w:rsidRPr="006E16AE" w:rsidRDefault="00945173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7615" w:rsidTr="00967615">
        <w:tc>
          <w:tcPr>
            <w:tcW w:w="817" w:type="dxa"/>
          </w:tcPr>
          <w:p w:rsidR="00967615" w:rsidRPr="00B24EB3" w:rsidRDefault="00B24EB3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4E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686" w:type="dxa"/>
          </w:tcPr>
          <w:p w:rsidR="00967615" w:rsidRDefault="00B24EB3" w:rsidP="00B24EB3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объектом контроля закупок товаров, работ, услуг для обеспечения государственных (муниципальных) нужд, соответствующих следующим параметрам:</w:t>
            </w:r>
          </w:p>
          <w:p w:rsidR="00B24EB3" w:rsidRDefault="00B24EB3" w:rsidP="00B24EB3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4EB3" w:rsidRDefault="00DE16F8" w:rsidP="00B24EB3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а) </w:t>
            </w:r>
            <w:r w:rsidR="00B24E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закупки товаров, работ, услуг для обеспечения государственных (муниципальных) нужд у единственного поставщика по причине несостоявшейся конкурентной процедуры или на основании пунктов 2 и 9 части 1 статьи  93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  <w:r w:rsidR="00BE04B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BE04BA" w:rsidRDefault="00BE04BA" w:rsidP="00B24EB3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04BA" w:rsidRDefault="00DE16F8" w:rsidP="00B24EB3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б)</w:t>
            </w:r>
            <w:r w:rsidR="00BE04B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наличие условия об исполнении контракта по этапам;</w:t>
            </w:r>
          </w:p>
          <w:p w:rsidR="00BE04BA" w:rsidRDefault="00BE04BA" w:rsidP="00B24EB3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04BA" w:rsidRDefault="00DE16F8" w:rsidP="00B24EB3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в) </w:t>
            </w:r>
            <w:r w:rsidR="00BE04B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наличие условия о выплате аванса;</w:t>
            </w:r>
          </w:p>
          <w:p w:rsidR="00BE04BA" w:rsidRDefault="00BE04BA" w:rsidP="00B24EB3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04BA" w:rsidRDefault="00DE16F8" w:rsidP="00B24EB3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г)</w:t>
            </w:r>
            <w:r w:rsidR="00BE04B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заключение контракта по результатам повторной закупки при условии расторжения первоначального контракта по соглашению сторон.</w:t>
            </w:r>
          </w:p>
          <w:p w:rsidR="004B6520" w:rsidRPr="005905BC" w:rsidRDefault="004B6520" w:rsidP="00B24EB3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4EB3" w:rsidRPr="006E16AE" w:rsidRDefault="00B24EB3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Категория риска</w:t>
            </w:r>
          </w:p>
        </w:tc>
        <w:tc>
          <w:tcPr>
            <w:tcW w:w="2127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1F06" w:rsidRDefault="00521F06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Высокий риск</w:t>
            </w:r>
          </w:p>
          <w:p w:rsidR="00521F06" w:rsidRDefault="00521F06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1F06" w:rsidRDefault="00521F06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Средний риск</w:t>
            </w:r>
          </w:p>
          <w:p w:rsidR="00521F06" w:rsidRDefault="00521F06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1F06" w:rsidRPr="006E16AE" w:rsidRDefault="00521F06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Низкий риск</w:t>
            </w:r>
          </w:p>
        </w:tc>
        <w:tc>
          <w:tcPr>
            <w:tcW w:w="1417" w:type="dxa"/>
          </w:tcPr>
          <w:p w:rsidR="00967615" w:rsidRDefault="00967615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1F06" w:rsidRDefault="00521F06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21F06" w:rsidRDefault="00521F06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1F06" w:rsidRDefault="00521F06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21F06" w:rsidRDefault="00521F06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1F06" w:rsidRDefault="00521F06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  <w:p w:rsidR="00521F06" w:rsidRPr="006E16AE" w:rsidRDefault="00521F06" w:rsidP="003E3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E3161" w:rsidRPr="003E3161" w:rsidRDefault="003E3161" w:rsidP="003E31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4F24" w:rsidRDefault="00DB4F24" w:rsidP="00572BF4">
      <w:pPr>
        <w:spacing w:after="0" w:line="360" w:lineRule="auto"/>
        <w:ind w:left="67" w:right="3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Расчет осуществляется по показателям</w:t>
      </w:r>
      <w:r w:rsidR="00CA0F05">
        <w:rPr>
          <w:rFonts w:ascii="Times New Roman" w:hAnsi="Times New Roman" w:cs="Times New Roman"/>
          <w:sz w:val="26"/>
          <w:szCs w:val="26"/>
        </w:rPr>
        <w:t xml:space="preserve"> в следующем порядке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DB4F24" w:rsidRDefault="00DB4F24" w:rsidP="00572BF4">
      <w:pPr>
        <w:spacing w:after="0" w:line="360" w:lineRule="auto"/>
        <w:ind w:left="67" w:right="3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1.1, 1.2, 1.4, 1.5</w:t>
      </w:r>
      <w:r w:rsidR="00F4557E">
        <w:rPr>
          <w:rFonts w:ascii="Times New Roman" w:hAnsi="Times New Roman" w:cs="Times New Roman"/>
          <w:sz w:val="26"/>
          <w:szCs w:val="26"/>
        </w:rPr>
        <w:t>, 2.1, 2.2</w:t>
      </w:r>
      <w:r>
        <w:rPr>
          <w:rFonts w:ascii="Times New Roman" w:hAnsi="Times New Roman" w:cs="Times New Roman"/>
          <w:sz w:val="26"/>
          <w:szCs w:val="26"/>
        </w:rPr>
        <w:t xml:space="preserve"> – за период года, предшествующего году в котором составляется план контрольных мероприятий;</w:t>
      </w:r>
    </w:p>
    <w:p w:rsidR="00E01B0E" w:rsidRDefault="00DB4F24" w:rsidP="00572BF4">
      <w:pPr>
        <w:spacing w:after="0" w:line="360" w:lineRule="auto"/>
        <w:ind w:left="67" w:right="3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№ 1.3,</w:t>
      </w:r>
      <w:r w:rsidR="002710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1.6, 2.3, 2.4 – по состоянию на </w:t>
      </w:r>
      <w:r w:rsidR="00285929">
        <w:rPr>
          <w:rFonts w:ascii="Times New Roman" w:hAnsi="Times New Roman" w:cs="Times New Roman"/>
          <w:sz w:val="26"/>
          <w:szCs w:val="26"/>
        </w:rPr>
        <w:t>число месяца</w:t>
      </w:r>
      <w:r>
        <w:rPr>
          <w:rFonts w:ascii="Times New Roman" w:hAnsi="Times New Roman" w:cs="Times New Roman"/>
          <w:sz w:val="26"/>
          <w:szCs w:val="26"/>
        </w:rPr>
        <w:t>, в котором начато составление проект</w:t>
      </w:r>
      <w:r w:rsidR="00075987">
        <w:rPr>
          <w:rFonts w:ascii="Times New Roman" w:hAnsi="Times New Roman" w:cs="Times New Roman"/>
          <w:sz w:val="26"/>
          <w:szCs w:val="26"/>
        </w:rPr>
        <w:t>а плана контрольных мероприятий.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06F4" w:rsidRPr="00DB4F24" w:rsidRDefault="00DE16F8" w:rsidP="00572BF4">
      <w:pPr>
        <w:spacing w:after="0" w:line="360" w:lineRule="auto"/>
        <w:ind w:left="67" w:right="3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E006F4" w:rsidRPr="00DB4F24">
        <w:rPr>
          <w:rFonts w:ascii="Times New Roman" w:hAnsi="Times New Roman" w:cs="Times New Roman"/>
          <w:sz w:val="26"/>
          <w:szCs w:val="26"/>
        </w:rPr>
        <w:t>оказатель 2.4 «осуществление объектом контроля закупок товаров, работ, услуг для обеспечения муниципальных нужд», определяется по следующим параметрам:</w:t>
      </w:r>
    </w:p>
    <w:p w:rsidR="00E006F4" w:rsidRPr="00DB4F24" w:rsidRDefault="00E01B0E" w:rsidP="00572BF4">
      <w:pPr>
        <w:tabs>
          <w:tab w:val="left" w:pos="709"/>
          <w:tab w:val="left" w:pos="851"/>
        </w:tabs>
        <w:spacing w:after="0" w:line="360" w:lineRule="auto"/>
        <w:ind w:left="67" w:right="3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E006F4" w:rsidRPr="00DB4F24">
        <w:rPr>
          <w:rFonts w:ascii="Times New Roman" w:hAnsi="Times New Roman" w:cs="Times New Roman"/>
          <w:sz w:val="26"/>
          <w:szCs w:val="26"/>
        </w:rPr>
        <w:t>) осуществление закупки товаров, работ, услуг для обеспечения муниципальных нужд у единственного поставщика (подрядчика, исполнителя) по причине несостоявшейся конкурентной процедуры или на основании пунктов 2 и 9 части 1 статьи 93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006F4" w:rsidRPr="00DB4F24" w:rsidRDefault="00E006F4" w:rsidP="00572BF4">
      <w:pPr>
        <w:numPr>
          <w:ilvl w:val="0"/>
          <w:numId w:val="1"/>
        </w:numPr>
        <w:spacing w:after="0" w:line="360" w:lineRule="auto"/>
        <w:ind w:right="34"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DB4F24">
        <w:rPr>
          <w:rFonts w:ascii="Times New Roman" w:hAnsi="Times New Roman" w:cs="Times New Roman"/>
          <w:sz w:val="26"/>
          <w:szCs w:val="26"/>
        </w:rPr>
        <w:t>наличие закупок - 1 балл;</w:t>
      </w:r>
    </w:p>
    <w:p w:rsidR="00E006F4" w:rsidRPr="00DB4F24" w:rsidRDefault="00E006F4" w:rsidP="00572BF4">
      <w:pPr>
        <w:numPr>
          <w:ilvl w:val="0"/>
          <w:numId w:val="1"/>
        </w:numPr>
        <w:spacing w:after="0" w:line="360" w:lineRule="auto"/>
        <w:ind w:right="3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F24">
        <w:rPr>
          <w:rFonts w:ascii="Times New Roman" w:hAnsi="Times New Roman" w:cs="Times New Roman"/>
          <w:sz w:val="26"/>
          <w:szCs w:val="26"/>
        </w:rPr>
        <w:t>отсутствие закупок - 0 баллов.</w:t>
      </w:r>
    </w:p>
    <w:p w:rsidR="00E006F4" w:rsidRPr="00DB4F24" w:rsidRDefault="00E01B0E" w:rsidP="00572BF4">
      <w:pPr>
        <w:tabs>
          <w:tab w:val="left" w:pos="709"/>
        </w:tabs>
        <w:spacing w:after="0" w:line="360" w:lineRule="auto"/>
        <w:ind w:right="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006F4" w:rsidRPr="00DB4F24">
        <w:rPr>
          <w:rFonts w:ascii="Times New Roman" w:hAnsi="Times New Roman" w:cs="Times New Roman"/>
          <w:sz w:val="26"/>
          <w:szCs w:val="26"/>
        </w:rPr>
        <w:t>б) наличие условия об исполнении контракта по этапам;</w:t>
      </w:r>
    </w:p>
    <w:p w:rsidR="00E006F4" w:rsidRPr="00DB4F24" w:rsidRDefault="00E006F4" w:rsidP="00572BF4">
      <w:pPr>
        <w:numPr>
          <w:ilvl w:val="0"/>
          <w:numId w:val="1"/>
        </w:numPr>
        <w:spacing w:after="0" w:line="360" w:lineRule="auto"/>
        <w:ind w:right="34"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DB4F24">
        <w:rPr>
          <w:rFonts w:ascii="Times New Roman" w:hAnsi="Times New Roman" w:cs="Times New Roman"/>
          <w:sz w:val="26"/>
          <w:szCs w:val="26"/>
        </w:rPr>
        <w:t>наличие этапов - 1 балл;</w:t>
      </w:r>
    </w:p>
    <w:p w:rsidR="00E006F4" w:rsidRPr="00DB4F24" w:rsidRDefault="00E006F4" w:rsidP="00572BF4">
      <w:pPr>
        <w:numPr>
          <w:ilvl w:val="0"/>
          <w:numId w:val="1"/>
        </w:numPr>
        <w:spacing w:after="0" w:line="360" w:lineRule="auto"/>
        <w:ind w:right="3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F24">
        <w:rPr>
          <w:rFonts w:ascii="Times New Roman" w:hAnsi="Times New Roman" w:cs="Times New Roman"/>
          <w:sz w:val="26"/>
          <w:szCs w:val="26"/>
        </w:rPr>
        <w:t>отсутствие этапов - 0 баллов.</w:t>
      </w:r>
    </w:p>
    <w:p w:rsidR="00E006F4" w:rsidRPr="00DB4F24" w:rsidRDefault="00E01B0E" w:rsidP="00572BF4">
      <w:pPr>
        <w:spacing w:after="0" w:line="360" w:lineRule="auto"/>
        <w:ind w:right="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E006F4" w:rsidRPr="00DB4F24">
        <w:rPr>
          <w:rFonts w:ascii="Times New Roman" w:hAnsi="Times New Roman" w:cs="Times New Roman"/>
          <w:sz w:val="26"/>
          <w:szCs w:val="26"/>
        </w:rPr>
        <w:t>в) наличие условия о выплате аванса;</w:t>
      </w:r>
    </w:p>
    <w:p w:rsidR="00E006F4" w:rsidRPr="00DB4F24" w:rsidRDefault="00E006F4" w:rsidP="00572BF4">
      <w:pPr>
        <w:numPr>
          <w:ilvl w:val="0"/>
          <w:numId w:val="1"/>
        </w:numPr>
        <w:spacing w:after="0" w:line="360" w:lineRule="auto"/>
        <w:ind w:right="34"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DB4F24">
        <w:rPr>
          <w:rFonts w:ascii="Times New Roman" w:hAnsi="Times New Roman" w:cs="Times New Roman"/>
          <w:sz w:val="26"/>
          <w:szCs w:val="26"/>
        </w:rPr>
        <w:t>наличие аванса - 1 балл;</w:t>
      </w:r>
    </w:p>
    <w:p w:rsidR="00E006F4" w:rsidRPr="00DB4F24" w:rsidRDefault="00E006F4" w:rsidP="00572BF4">
      <w:pPr>
        <w:numPr>
          <w:ilvl w:val="0"/>
          <w:numId w:val="1"/>
        </w:numPr>
        <w:spacing w:after="0" w:line="360" w:lineRule="auto"/>
        <w:ind w:right="3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F24">
        <w:rPr>
          <w:rFonts w:ascii="Times New Roman" w:hAnsi="Times New Roman" w:cs="Times New Roman"/>
          <w:sz w:val="26"/>
          <w:szCs w:val="26"/>
        </w:rPr>
        <w:t>отсутствие аванса — 0 баллов.</w:t>
      </w:r>
    </w:p>
    <w:p w:rsidR="00E006F4" w:rsidRPr="00DB4F24" w:rsidRDefault="00E01B0E" w:rsidP="00572BF4">
      <w:pPr>
        <w:spacing w:after="0" w:line="360" w:lineRule="auto"/>
        <w:ind w:left="67" w:right="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006F4" w:rsidRPr="00DB4F24">
        <w:rPr>
          <w:rFonts w:ascii="Times New Roman" w:hAnsi="Times New Roman" w:cs="Times New Roman"/>
          <w:sz w:val="26"/>
          <w:szCs w:val="26"/>
        </w:rPr>
        <w:t>г) заключение контракта по результатам повторной закупки при условии расторжения первоначального контракта по соглашению сторон</w:t>
      </w:r>
    </w:p>
    <w:p w:rsidR="009E776D" w:rsidRDefault="00E006F4" w:rsidP="00572BF4">
      <w:pPr>
        <w:numPr>
          <w:ilvl w:val="0"/>
          <w:numId w:val="1"/>
        </w:numPr>
        <w:spacing w:after="0" w:line="360" w:lineRule="auto"/>
        <w:ind w:right="3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F24">
        <w:rPr>
          <w:rFonts w:ascii="Times New Roman" w:hAnsi="Times New Roman" w:cs="Times New Roman"/>
          <w:sz w:val="26"/>
          <w:szCs w:val="26"/>
        </w:rPr>
        <w:t xml:space="preserve">наличие контракта — 1 балл; </w:t>
      </w:r>
    </w:p>
    <w:p w:rsidR="009E776D" w:rsidRPr="009E776D" w:rsidRDefault="009E776D" w:rsidP="00572BF4">
      <w:pPr>
        <w:tabs>
          <w:tab w:val="left" w:pos="851"/>
        </w:tabs>
        <w:spacing w:after="0" w:line="360" w:lineRule="auto"/>
        <w:ind w:left="776" w:right="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        </w:t>
      </w:r>
      <w:r w:rsidR="00E006F4" w:rsidRPr="009E776D">
        <w:rPr>
          <w:rFonts w:ascii="Times New Roman" w:hAnsi="Times New Roman" w:cs="Times New Roman"/>
          <w:sz w:val="26"/>
          <w:szCs w:val="26"/>
        </w:rPr>
        <w:t>отсутствие контракта — 0 баллов.</w:t>
      </w:r>
    </w:p>
    <w:p w:rsidR="00E006F4" w:rsidRPr="00DB4F24" w:rsidRDefault="00E006F4" w:rsidP="00572BF4">
      <w:pPr>
        <w:spacing w:after="0" w:line="360" w:lineRule="auto"/>
        <w:ind w:left="67" w:right="3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F24">
        <w:rPr>
          <w:rFonts w:ascii="Times New Roman" w:hAnsi="Times New Roman" w:cs="Times New Roman"/>
          <w:sz w:val="26"/>
          <w:szCs w:val="26"/>
        </w:rPr>
        <w:t>Отнесение объектов контроля к определенной категории риска рассчитывается путем сложения баллов, установленных критериями:</w:t>
      </w:r>
    </w:p>
    <w:p w:rsidR="00E006F4" w:rsidRPr="00DB4F24" w:rsidRDefault="00E006F4" w:rsidP="00572BF4">
      <w:pPr>
        <w:numPr>
          <w:ilvl w:val="0"/>
          <w:numId w:val="1"/>
        </w:numPr>
        <w:spacing w:after="0" w:line="360" w:lineRule="auto"/>
        <w:ind w:right="3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F24">
        <w:rPr>
          <w:rFonts w:ascii="Times New Roman" w:hAnsi="Times New Roman" w:cs="Times New Roman"/>
          <w:sz w:val="26"/>
          <w:szCs w:val="26"/>
        </w:rPr>
        <w:t>к категории высокого риска относятся объекты контроля, набравшие от 3 баллов включительно и выше;</w:t>
      </w:r>
    </w:p>
    <w:p w:rsidR="00E006F4" w:rsidRPr="00DB4F24" w:rsidRDefault="00E006F4" w:rsidP="00572BF4">
      <w:pPr>
        <w:numPr>
          <w:ilvl w:val="0"/>
          <w:numId w:val="1"/>
        </w:numPr>
        <w:spacing w:after="0" w:line="360" w:lineRule="auto"/>
        <w:ind w:right="3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F24">
        <w:rPr>
          <w:rFonts w:ascii="Times New Roman" w:hAnsi="Times New Roman" w:cs="Times New Roman"/>
          <w:sz w:val="26"/>
          <w:szCs w:val="26"/>
        </w:rPr>
        <w:t>к категории среднего риска относятся объекты контроля, набравшие от 1 до 3 баллов;</w:t>
      </w:r>
    </w:p>
    <w:p w:rsidR="00E006F4" w:rsidRPr="00DB4F24" w:rsidRDefault="00E006F4" w:rsidP="00572BF4">
      <w:pPr>
        <w:numPr>
          <w:ilvl w:val="0"/>
          <w:numId w:val="1"/>
        </w:numPr>
        <w:spacing w:after="0" w:line="360" w:lineRule="auto"/>
        <w:ind w:right="3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F24">
        <w:rPr>
          <w:rFonts w:ascii="Times New Roman" w:hAnsi="Times New Roman" w:cs="Times New Roman"/>
          <w:sz w:val="26"/>
          <w:szCs w:val="26"/>
        </w:rPr>
        <w:t>к категориям низкого риска относятся объекты контроля, набравшие до 1 балла включительно.</w:t>
      </w:r>
    </w:p>
    <w:p w:rsidR="00E006F4" w:rsidRDefault="00E006F4" w:rsidP="00572BF4">
      <w:pPr>
        <w:spacing w:after="0" w:line="360" w:lineRule="auto"/>
        <w:ind w:left="67" w:right="3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F24">
        <w:rPr>
          <w:rFonts w:ascii="Times New Roman" w:hAnsi="Times New Roman" w:cs="Times New Roman"/>
          <w:sz w:val="26"/>
          <w:szCs w:val="26"/>
        </w:rPr>
        <w:t>При отсутствии информации по объекту контроля, необходимой для расчета значения соответствующего показателя, по данному показателю соответствующему объекту контроля выставляется 0 баллов.</w:t>
      </w:r>
    </w:p>
    <w:p w:rsidR="00EC6EE1" w:rsidRPr="00EC6EE1" w:rsidRDefault="00EC6EE1" w:rsidP="00EC6EE1">
      <w:pPr>
        <w:spacing w:line="360" w:lineRule="auto"/>
        <w:ind w:left="67" w:right="33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6EE1">
        <w:rPr>
          <w:rFonts w:ascii="Times New Roman" w:hAnsi="Times New Roman" w:cs="Times New Roman"/>
          <w:b/>
          <w:sz w:val="26"/>
          <w:szCs w:val="26"/>
        </w:rPr>
        <w:lastRenderedPageBreak/>
        <w:t>Анализ рисков по шкале оценок:</w:t>
      </w:r>
    </w:p>
    <w:p w:rsidR="00E006F4" w:rsidRPr="00DB4F24" w:rsidRDefault="00EC6EE1" w:rsidP="00EC6EE1">
      <w:pPr>
        <w:spacing w:line="360" w:lineRule="auto"/>
        <w:ind w:left="67" w:right="33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C6EE1">
        <w:rPr>
          <w:rFonts w:ascii="Times New Roman" w:hAnsi="Times New Roman" w:cs="Times New Roman"/>
          <w:b/>
          <w:sz w:val="26"/>
          <w:szCs w:val="26"/>
        </w:rPr>
        <w:t>Сочетание критерия «вероятность совершения правонарушения» и критерия «существенность последствий правонарушения»</w:t>
      </w:r>
      <w:r>
        <w:rPr>
          <w:rFonts w:ascii="Times New Roman" w:hAnsi="Times New Roman" w:cs="Times New Roman"/>
          <w:b/>
          <w:sz w:val="26"/>
          <w:szCs w:val="26"/>
        </w:rPr>
        <w:t xml:space="preserve"> (п. 11 ФС № 208)</w:t>
      </w:r>
    </w:p>
    <w:tbl>
      <w:tblPr>
        <w:tblW w:w="10081" w:type="dxa"/>
        <w:tblInd w:w="-82" w:type="dxa"/>
        <w:tblCellMar>
          <w:top w:w="134" w:type="dxa"/>
          <w:left w:w="134" w:type="dxa"/>
          <w:right w:w="115" w:type="dxa"/>
        </w:tblCellMar>
        <w:tblLook w:val="04A0"/>
      </w:tblPr>
      <w:tblGrid>
        <w:gridCol w:w="2698"/>
        <w:gridCol w:w="3502"/>
        <w:gridCol w:w="3881"/>
      </w:tblGrid>
      <w:tr w:rsidR="00EC6EE1" w:rsidRPr="00EC6EE1" w:rsidTr="00EC6EE1">
        <w:trPr>
          <w:trHeight w:val="720"/>
        </w:trPr>
        <w:tc>
          <w:tcPr>
            <w:tcW w:w="2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56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Категории риска</w:t>
            </w:r>
          </w:p>
        </w:tc>
        <w:tc>
          <w:tcPr>
            <w:tcW w:w="7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56" w:lineRule="auto"/>
              <w:ind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Критерии риска/оценка</w:t>
            </w:r>
          </w:p>
        </w:tc>
      </w:tr>
      <w:tr w:rsidR="00EC6EE1" w:rsidRPr="00EC6EE1" w:rsidTr="00EC6EE1">
        <w:trPr>
          <w:trHeight w:val="113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6EE1" w:rsidRPr="00EC6EE1" w:rsidRDefault="00EC6EE1">
            <w:pPr>
              <w:spacing w:after="0" w:line="256" w:lineRule="auto"/>
              <w:ind w:left="170" w:right="23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Вероятность допущения правонарушения</w:t>
            </w:r>
          </w:p>
        </w:tc>
        <w:tc>
          <w:tcPr>
            <w:tcW w:w="3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Существенность последствий правонарушения</w:t>
            </w:r>
          </w:p>
        </w:tc>
      </w:tr>
      <w:tr w:rsidR="00EC6EE1" w:rsidRPr="00EC6EE1" w:rsidTr="00EC6EE1">
        <w:trPr>
          <w:trHeight w:val="802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6EE1" w:rsidRPr="00EC6EE1" w:rsidRDefault="00EC6EE1">
            <w:pPr>
              <w:spacing w:after="0" w:line="256" w:lineRule="auto"/>
              <w:ind w:left="5" w:hanging="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1. Чрезвычайно высокий риск</w:t>
            </w: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56" w:lineRule="auto"/>
              <w:ind w:right="3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высокая оценка</w:t>
            </w:r>
          </w:p>
        </w:tc>
        <w:tc>
          <w:tcPr>
            <w:tcW w:w="3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56" w:lineRule="auto"/>
              <w:ind w:right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высокая оценка</w:t>
            </w:r>
          </w:p>
        </w:tc>
      </w:tr>
      <w:tr w:rsidR="00EC6EE1" w:rsidRPr="00EC6EE1" w:rsidTr="00EC6EE1">
        <w:trPr>
          <w:trHeight w:val="4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6EE1" w:rsidRPr="00EC6EE1" w:rsidRDefault="00EC6EE1">
            <w:pPr>
              <w:spacing w:after="0" w:line="256" w:lineRule="auto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П. Высокий риск</w:t>
            </w: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6EE1" w:rsidRPr="00EC6EE1" w:rsidRDefault="00EC6EE1">
            <w:pPr>
              <w:spacing w:after="0" w:line="256" w:lineRule="auto"/>
              <w:ind w:right="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средняя оценка</w:t>
            </w:r>
          </w:p>
        </w:tc>
        <w:tc>
          <w:tcPr>
            <w:tcW w:w="3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6EE1" w:rsidRPr="00EC6EE1" w:rsidRDefault="00EC6EE1">
            <w:pPr>
              <w:spacing w:after="0" w:line="256" w:lineRule="auto"/>
              <w:ind w:right="1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высокая оценка</w:t>
            </w:r>
          </w:p>
        </w:tc>
      </w:tr>
      <w:tr w:rsidR="00EC6EE1" w:rsidRPr="00EC6EE1" w:rsidTr="00EC6EE1">
        <w:trPr>
          <w:trHeight w:val="575"/>
        </w:trPr>
        <w:tc>
          <w:tcPr>
            <w:tcW w:w="2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56" w:lineRule="auto"/>
              <w:ind w:left="5" w:firstLine="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Ш. Значительный риск</w:t>
            </w: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56" w:lineRule="auto"/>
              <w:ind w:right="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высокая оценка</w:t>
            </w:r>
          </w:p>
        </w:tc>
        <w:tc>
          <w:tcPr>
            <w:tcW w:w="3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56" w:lineRule="auto"/>
              <w:ind w:right="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средняя оценка</w:t>
            </w:r>
          </w:p>
        </w:tc>
      </w:tr>
      <w:tr w:rsidR="00EC6EE1" w:rsidRPr="00EC6EE1" w:rsidTr="00EC6EE1">
        <w:trPr>
          <w:trHeight w:val="47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6EE1" w:rsidRPr="00EC6EE1" w:rsidRDefault="00EC6EE1">
            <w:pPr>
              <w:spacing w:after="0" w:line="256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низкая оценка</w:t>
            </w:r>
          </w:p>
        </w:tc>
        <w:tc>
          <w:tcPr>
            <w:tcW w:w="3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6EE1" w:rsidRPr="00EC6EE1" w:rsidRDefault="00EC6EE1">
            <w:pPr>
              <w:spacing w:after="0" w:line="256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высокая оценка</w:t>
            </w:r>
          </w:p>
        </w:tc>
      </w:tr>
      <w:tr w:rsidR="00EC6EE1" w:rsidRPr="00EC6EE1" w:rsidTr="00EC6EE1">
        <w:trPr>
          <w:trHeight w:val="562"/>
        </w:trPr>
        <w:tc>
          <w:tcPr>
            <w:tcW w:w="2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56" w:lineRule="auto"/>
              <w:ind w:left="14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IV. Средний риск</w:t>
            </w: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56" w:lineRule="auto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средняя оценка</w:t>
            </w:r>
          </w:p>
        </w:tc>
        <w:tc>
          <w:tcPr>
            <w:tcW w:w="3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56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средняя оценка</w:t>
            </w:r>
          </w:p>
        </w:tc>
      </w:tr>
      <w:tr w:rsidR="00EC6EE1" w:rsidRPr="00EC6EE1" w:rsidTr="00EC6EE1">
        <w:trPr>
          <w:trHeight w:val="50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6EE1" w:rsidRPr="00EC6EE1" w:rsidRDefault="00EC6EE1">
            <w:pPr>
              <w:spacing w:after="0" w:line="256" w:lineRule="auto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высокая оценка</w:t>
            </w:r>
          </w:p>
        </w:tc>
        <w:tc>
          <w:tcPr>
            <w:tcW w:w="3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6EE1" w:rsidRPr="00EC6EE1" w:rsidRDefault="00EC6EE1">
            <w:pPr>
              <w:spacing w:after="0" w:line="256" w:lineRule="auto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низкая оценка</w:t>
            </w:r>
          </w:p>
        </w:tc>
      </w:tr>
      <w:tr w:rsidR="00EC6EE1" w:rsidRPr="00EC6EE1" w:rsidTr="00EC6EE1">
        <w:trPr>
          <w:trHeight w:val="586"/>
        </w:trPr>
        <w:tc>
          <w:tcPr>
            <w:tcW w:w="2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56" w:lineRule="auto"/>
              <w:ind w:left="19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. Умеренный риск</w:t>
            </w: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56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низкая оценка</w:t>
            </w:r>
          </w:p>
        </w:tc>
        <w:tc>
          <w:tcPr>
            <w:tcW w:w="3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56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средняя оценка</w:t>
            </w:r>
          </w:p>
        </w:tc>
      </w:tr>
      <w:tr w:rsidR="00EC6EE1" w:rsidRPr="00EC6EE1" w:rsidTr="00EC6EE1">
        <w:trPr>
          <w:trHeight w:val="47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6EE1" w:rsidRPr="00EC6EE1" w:rsidRDefault="00EC6E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6EE1" w:rsidRPr="00EC6EE1" w:rsidRDefault="00EC6EE1">
            <w:pPr>
              <w:spacing w:after="0" w:line="256" w:lineRule="auto"/>
              <w:ind w:left="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средняя оценка</w:t>
            </w:r>
          </w:p>
        </w:tc>
        <w:tc>
          <w:tcPr>
            <w:tcW w:w="3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6EE1" w:rsidRPr="00EC6EE1" w:rsidRDefault="00EC6EE1">
            <w:pPr>
              <w:spacing w:after="0" w:line="256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низкая оценка</w:t>
            </w:r>
          </w:p>
        </w:tc>
      </w:tr>
      <w:tr w:rsidR="00EC6EE1" w:rsidRPr="00EC6EE1" w:rsidTr="00EC6EE1">
        <w:trPr>
          <w:trHeight w:val="473"/>
        </w:trPr>
        <w:tc>
          <w:tcPr>
            <w:tcW w:w="2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6EE1" w:rsidRPr="00EC6EE1" w:rsidRDefault="00EC6EE1">
            <w:pPr>
              <w:spacing w:after="0" w:line="256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VI. Низкий риск</w:t>
            </w: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6EE1" w:rsidRPr="00EC6EE1" w:rsidRDefault="00EC6EE1">
            <w:pPr>
              <w:spacing w:after="0" w:line="256" w:lineRule="auto"/>
              <w:ind w:left="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низкая оценка</w:t>
            </w:r>
          </w:p>
        </w:tc>
        <w:tc>
          <w:tcPr>
            <w:tcW w:w="3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6EE1" w:rsidRPr="00EC6EE1" w:rsidRDefault="00EC6EE1">
            <w:pPr>
              <w:spacing w:after="0" w:line="256" w:lineRule="auto"/>
              <w:ind w:left="3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C6EE1">
              <w:rPr>
                <w:rFonts w:ascii="Times New Roman" w:hAnsi="Times New Roman" w:cs="Times New Roman"/>
                <w:sz w:val="24"/>
                <w:szCs w:val="24"/>
              </w:rPr>
              <w:t>низкая оценка</w:t>
            </w:r>
          </w:p>
        </w:tc>
      </w:tr>
    </w:tbl>
    <w:p w:rsidR="00EC6EE1" w:rsidRPr="00EC6EE1" w:rsidRDefault="00EC6EE1" w:rsidP="006F76A3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sectPr w:rsidR="00EC6EE1" w:rsidRPr="00EC6EE1" w:rsidSect="00880480">
      <w:headerReference w:type="default" r:id="rId7"/>
      <w:pgSz w:w="11906" w:h="16838"/>
      <w:pgMar w:top="510" w:right="851" w:bottom="567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482" w:rsidRDefault="00C91482" w:rsidP="00880480">
      <w:pPr>
        <w:spacing w:after="0" w:line="240" w:lineRule="auto"/>
      </w:pPr>
      <w:r>
        <w:separator/>
      </w:r>
    </w:p>
  </w:endnote>
  <w:endnote w:type="continuationSeparator" w:id="0">
    <w:p w:rsidR="00C91482" w:rsidRDefault="00C91482" w:rsidP="00880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482" w:rsidRDefault="00C91482" w:rsidP="00880480">
      <w:pPr>
        <w:spacing w:after="0" w:line="240" w:lineRule="auto"/>
      </w:pPr>
      <w:r>
        <w:separator/>
      </w:r>
    </w:p>
  </w:footnote>
  <w:footnote w:type="continuationSeparator" w:id="0">
    <w:p w:rsidR="00C91482" w:rsidRDefault="00C91482" w:rsidP="00880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7005"/>
      <w:docPartObj>
        <w:docPartGallery w:val="Page Numbers (Top of Page)"/>
        <w:docPartUnique/>
      </w:docPartObj>
    </w:sdtPr>
    <w:sdtContent>
      <w:p w:rsidR="00880480" w:rsidRDefault="009B6909">
        <w:pPr>
          <w:pStyle w:val="a4"/>
          <w:jc w:val="center"/>
        </w:pPr>
        <w:fldSimple w:instr=" PAGE   \* MERGEFORMAT ">
          <w:r w:rsidR="00572BF4">
            <w:rPr>
              <w:noProof/>
            </w:rPr>
            <w:t>8</w:t>
          </w:r>
        </w:fldSimple>
      </w:p>
    </w:sdtContent>
  </w:sdt>
  <w:p w:rsidR="00880480" w:rsidRDefault="0088048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7732"/>
    <w:multiLevelType w:val="hybridMultilevel"/>
    <w:tmpl w:val="203018DE"/>
    <w:lvl w:ilvl="0" w:tplc="7AF2041C">
      <w:start w:val="1"/>
      <w:numFmt w:val="bullet"/>
      <w:lvlText w:val="-"/>
      <w:lvlJc w:val="left"/>
      <w:pPr>
        <w:ind w:left="7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E05A8F6E">
      <w:start w:val="1"/>
      <w:numFmt w:val="bullet"/>
      <w:lvlText w:val="o"/>
      <w:lvlJc w:val="left"/>
      <w:pPr>
        <w:ind w:left="17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023E51E4">
      <w:start w:val="1"/>
      <w:numFmt w:val="bullet"/>
      <w:lvlText w:val="▪"/>
      <w:lvlJc w:val="left"/>
      <w:pPr>
        <w:ind w:left="2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1276901E">
      <w:start w:val="1"/>
      <w:numFmt w:val="bullet"/>
      <w:lvlText w:val="•"/>
      <w:lvlJc w:val="left"/>
      <w:pPr>
        <w:ind w:left="32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5044C060">
      <w:start w:val="1"/>
      <w:numFmt w:val="bullet"/>
      <w:lvlText w:val="o"/>
      <w:lvlJc w:val="left"/>
      <w:pPr>
        <w:ind w:left="39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A81CD0EA">
      <w:start w:val="1"/>
      <w:numFmt w:val="bullet"/>
      <w:lvlText w:val="▪"/>
      <w:lvlJc w:val="left"/>
      <w:pPr>
        <w:ind w:left="46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2A22E19E">
      <w:start w:val="1"/>
      <w:numFmt w:val="bullet"/>
      <w:lvlText w:val="•"/>
      <w:lvlJc w:val="left"/>
      <w:pPr>
        <w:ind w:left="53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1DE8D40A">
      <w:start w:val="1"/>
      <w:numFmt w:val="bullet"/>
      <w:lvlText w:val="o"/>
      <w:lvlJc w:val="left"/>
      <w:pPr>
        <w:ind w:left="61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FC9ECA38">
      <w:start w:val="1"/>
      <w:numFmt w:val="bullet"/>
      <w:lvlText w:val="▪"/>
      <w:lvlJc w:val="left"/>
      <w:pPr>
        <w:ind w:left="68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1672C9"/>
    <w:rsid w:val="00005598"/>
    <w:rsid w:val="00042113"/>
    <w:rsid w:val="00075987"/>
    <w:rsid w:val="00104FAC"/>
    <w:rsid w:val="0010664E"/>
    <w:rsid w:val="001672C9"/>
    <w:rsid w:val="001E326A"/>
    <w:rsid w:val="00241153"/>
    <w:rsid w:val="002710D6"/>
    <w:rsid w:val="00285929"/>
    <w:rsid w:val="00310E8F"/>
    <w:rsid w:val="00337AE7"/>
    <w:rsid w:val="003E3161"/>
    <w:rsid w:val="004454FD"/>
    <w:rsid w:val="00496A92"/>
    <w:rsid w:val="004B6520"/>
    <w:rsid w:val="004E341C"/>
    <w:rsid w:val="00521F06"/>
    <w:rsid w:val="00572BF4"/>
    <w:rsid w:val="00583997"/>
    <w:rsid w:val="005905BC"/>
    <w:rsid w:val="005B5337"/>
    <w:rsid w:val="005D3AD6"/>
    <w:rsid w:val="00610112"/>
    <w:rsid w:val="00645371"/>
    <w:rsid w:val="00650596"/>
    <w:rsid w:val="006C6983"/>
    <w:rsid w:val="006D52B6"/>
    <w:rsid w:val="006E16AE"/>
    <w:rsid w:val="006F76A3"/>
    <w:rsid w:val="00765C16"/>
    <w:rsid w:val="008243A7"/>
    <w:rsid w:val="00874371"/>
    <w:rsid w:val="00880480"/>
    <w:rsid w:val="00890303"/>
    <w:rsid w:val="00945173"/>
    <w:rsid w:val="00951318"/>
    <w:rsid w:val="00967615"/>
    <w:rsid w:val="00991389"/>
    <w:rsid w:val="009B6909"/>
    <w:rsid w:val="009C5443"/>
    <w:rsid w:val="009E776D"/>
    <w:rsid w:val="00A9183D"/>
    <w:rsid w:val="00B24EB3"/>
    <w:rsid w:val="00B40B7D"/>
    <w:rsid w:val="00B548F6"/>
    <w:rsid w:val="00B67EA4"/>
    <w:rsid w:val="00BE04BA"/>
    <w:rsid w:val="00C05FA4"/>
    <w:rsid w:val="00C163A1"/>
    <w:rsid w:val="00C471D1"/>
    <w:rsid w:val="00C64A73"/>
    <w:rsid w:val="00C91482"/>
    <w:rsid w:val="00CA0F05"/>
    <w:rsid w:val="00D86158"/>
    <w:rsid w:val="00D92734"/>
    <w:rsid w:val="00DB4F24"/>
    <w:rsid w:val="00DE16F8"/>
    <w:rsid w:val="00E006F4"/>
    <w:rsid w:val="00E01B0E"/>
    <w:rsid w:val="00E402C8"/>
    <w:rsid w:val="00E408F4"/>
    <w:rsid w:val="00E504FF"/>
    <w:rsid w:val="00E54906"/>
    <w:rsid w:val="00EA1D72"/>
    <w:rsid w:val="00EA72B2"/>
    <w:rsid w:val="00EB059C"/>
    <w:rsid w:val="00EC6EE1"/>
    <w:rsid w:val="00F4557E"/>
    <w:rsid w:val="00F71B0C"/>
    <w:rsid w:val="00F9133F"/>
    <w:rsid w:val="00FB5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1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80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0480"/>
  </w:style>
  <w:style w:type="paragraph" w:styleId="a6">
    <w:name w:val="footer"/>
    <w:basedOn w:val="a"/>
    <w:link w:val="a7"/>
    <w:uiPriority w:val="99"/>
    <w:semiHidden/>
    <w:unhideWhenUsed/>
    <w:rsid w:val="00880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04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5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Мельник</cp:lastModifiedBy>
  <cp:revision>48</cp:revision>
  <dcterms:created xsi:type="dcterms:W3CDTF">2024-09-16T05:28:00Z</dcterms:created>
  <dcterms:modified xsi:type="dcterms:W3CDTF">2024-09-30T23:48:00Z</dcterms:modified>
</cp:coreProperties>
</file>